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B8" w:rsidRPr="00C05968" w:rsidRDefault="004A05B8" w:rsidP="004A05B8">
      <w:pPr>
        <w:widowControl w:val="0"/>
        <w:autoSpaceDE w:val="0"/>
        <w:autoSpaceDN w:val="0"/>
        <w:ind w:left="10349" w:firstLine="708"/>
        <w:outlineLvl w:val="1"/>
        <w:rPr>
          <w:rFonts w:ascii="Liberation Serif" w:hAnsi="Liberation Serif" w:cs="Calibri"/>
          <w:sz w:val="20"/>
          <w:szCs w:val="20"/>
        </w:rPr>
      </w:pPr>
      <w:bookmarkStart w:id="0" w:name="_GoBack"/>
      <w:bookmarkEnd w:id="0"/>
      <w:r w:rsidRPr="00C05968">
        <w:rPr>
          <w:rFonts w:ascii="Liberation Serif" w:hAnsi="Liberation Serif" w:cs="Calibri"/>
          <w:sz w:val="20"/>
          <w:szCs w:val="20"/>
        </w:rPr>
        <w:t>Приложение № 1</w:t>
      </w:r>
    </w:p>
    <w:p w:rsidR="004A05B8" w:rsidRPr="00C05968" w:rsidRDefault="004A05B8" w:rsidP="004A05B8">
      <w:pPr>
        <w:widowControl w:val="0"/>
        <w:autoSpaceDE w:val="0"/>
        <w:autoSpaceDN w:val="0"/>
        <w:ind w:left="11057"/>
        <w:rPr>
          <w:rFonts w:ascii="Liberation Serif" w:hAnsi="Liberation Serif" w:cs="Calibri"/>
          <w:sz w:val="20"/>
          <w:szCs w:val="20"/>
        </w:rPr>
      </w:pPr>
      <w:r w:rsidRPr="00C05968">
        <w:rPr>
          <w:rFonts w:ascii="Liberation Serif" w:hAnsi="Liberation Serif" w:cs="Calibri"/>
          <w:sz w:val="20"/>
          <w:szCs w:val="20"/>
        </w:rPr>
        <w:t>к муниципальной программе</w:t>
      </w:r>
    </w:p>
    <w:p w:rsidR="004A05B8" w:rsidRPr="00C05968" w:rsidRDefault="004A05B8" w:rsidP="004A05B8">
      <w:pPr>
        <w:widowControl w:val="0"/>
        <w:autoSpaceDE w:val="0"/>
        <w:autoSpaceDN w:val="0"/>
        <w:ind w:left="11057"/>
        <w:rPr>
          <w:rFonts w:ascii="Liberation Serif" w:hAnsi="Liberation Serif" w:cs="Calibri"/>
          <w:sz w:val="20"/>
          <w:szCs w:val="20"/>
        </w:rPr>
      </w:pPr>
      <w:r w:rsidRPr="00C05968">
        <w:rPr>
          <w:rFonts w:ascii="Liberation Serif" w:hAnsi="Liberation Serif" w:cs="Calibri"/>
          <w:sz w:val="20"/>
          <w:szCs w:val="20"/>
        </w:rPr>
        <w:t>«Развитие и повышение эффективности деятельности органов местного самоуправлени</w:t>
      </w:r>
      <w:r w:rsidR="000B64C4" w:rsidRPr="00C05968">
        <w:rPr>
          <w:rFonts w:ascii="Liberation Serif" w:hAnsi="Liberation Serif" w:cs="Calibri"/>
          <w:sz w:val="20"/>
          <w:szCs w:val="20"/>
        </w:rPr>
        <w:t>я Каменского городского округа</w:t>
      </w:r>
      <w:r w:rsidR="00533A5C">
        <w:rPr>
          <w:rFonts w:ascii="Liberation Serif" w:hAnsi="Liberation Serif" w:cs="Calibri"/>
          <w:sz w:val="20"/>
          <w:szCs w:val="20"/>
        </w:rPr>
        <w:t>» до 2026 года</w:t>
      </w:r>
    </w:p>
    <w:p w:rsidR="004A05B8" w:rsidRPr="00C05968" w:rsidRDefault="004A05B8" w:rsidP="00C41367">
      <w:pPr>
        <w:jc w:val="center"/>
        <w:rPr>
          <w:b/>
          <w:sz w:val="20"/>
          <w:szCs w:val="20"/>
        </w:rPr>
      </w:pPr>
    </w:p>
    <w:p w:rsidR="004A05B8" w:rsidRPr="00C05968" w:rsidRDefault="004A05B8" w:rsidP="00C41367">
      <w:pPr>
        <w:jc w:val="center"/>
        <w:rPr>
          <w:b/>
          <w:sz w:val="20"/>
          <w:szCs w:val="20"/>
        </w:rPr>
      </w:pPr>
    </w:p>
    <w:p w:rsidR="00533A5C" w:rsidRDefault="00C41367" w:rsidP="00C41367">
      <w:pPr>
        <w:jc w:val="center"/>
        <w:rPr>
          <w:b/>
        </w:rPr>
      </w:pPr>
      <w:r w:rsidRPr="00C41367">
        <w:rPr>
          <w:b/>
        </w:rPr>
        <w:t>ЦЕЛИ, ЗАДАЧИ И ЦЕЛЕВЫЕ ПОКАЗАТЕЛИ РЕАЛИЗАЦИИ МУНИЦИПАЛЬНОЙ ПРОГРАММЫ «РАЗВИТИЕ И ПОВЫШЕНИЕ ЭФФЕКТИВНОСТИ ДЕЯТЕЛЬНОСТИ ОРГАНОВ МЕСТНОГО САМОУПРАВЛЕНИЯ КАМЕНСКОГО ГОРОД</w:t>
      </w:r>
      <w:r w:rsidR="003A77CE">
        <w:rPr>
          <w:b/>
        </w:rPr>
        <w:t xml:space="preserve">СКОГО ОКРУГА» </w:t>
      </w:r>
    </w:p>
    <w:p w:rsidR="00C41367" w:rsidRPr="00C41367" w:rsidRDefault="00533A5C" w:rsidP="00C41367">
      <w:pPr>
        <w:jc w:val="center"/>
        <w:rPr>
          <w:b/>
        </w:rPr>
      </w:pPr>
      <w:r>
        <w:rPr>
          <w:b/>
        </w:rPr>
        <w:t>ДО 2026 ГОДА</w:t>
      </w:r>
    </w:p>
    <w:p w:rsidR="00C41367" w:rsidRDefault="00C413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992"/>
        <w:gridCol w:w="10"/>
        <w:gridCol w:w="2035"/>
        <w:gridCol w:w="82"/>
        <w:gridCol w:w="151"/>
        <w:gridCol w:w="1125"/>
        <w:gridCol w:w="9"/>
        <w:gridCol w:w="1124"/>
        <w:gridCol w:w="1134"/>
        <w:gridCol w:w="49"/>
        <w:gridCol w:w="1085"/>
        <w:gridCol w:w="993"/>
        <w:gridCol w:w="992"/>
        <w:gridCol w:w="1022"/>
        <w:gridCol w:w="17"/>
        <w:gridCol w:w="2042"/>
      </w:tblGrid>
      <w:tr w:rsidR="00CE178D" w:rsidRPr="00483CAE" w:rsidTr="00D24F55">
        <w:tc>
          <w:tcPr>
            <w:tcW w:w="771" w:type="dxa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№ строки</w:t>
            </w:r>
          </w:p>
        </w:tc>
        <w:tc>
          <w:tcPr>
            <w:tcW w:w="1002" w:type="dxa"/>
            <w:gridSpan w:val="2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Номер цели (целей) и  задач, целевого показателя</w:t>
            </w:r>
          </w:p>
        </w:tc>
        <w:tc>
          <w:tcPr>
            <w:tcW w:w="2268" w:type="dxa"/>
            <w:gridSpan w:val="3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134" w:type="dxa"/>
            <w:gridSpan w:val="2"/>
            <w:vMerge w:val="restart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Единица измерения</w:t>
            </w:r>
          </w:p>
        </w:tc>
        <w:tc>
          <w:tcPr>
            <w:tcW w:w="6399" w:type="dxa"/>
            <w:gridSpan w:val="7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059" w:type="dxa"/>
            <w:gridSpan w:val="2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Источник значений показателей</w:t>
            </w:r>
          </w:p>
        </w:tc>
      </w:tr>
      <w:tr w:rsidR="006D740E" w:rsidRPr="00483CAE" w:rsidTr="00D24F55">
        <w:tc>
          <w:tcPr>
            <w:tcW w:w="771" w:type="dxa"/>
            <w:vMerge/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02" w:type="dxa"/>
            <w:gridSpan w:val="2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spacing w:after="200" w:line="276" w:lineRule="auto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2025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2026</w:t>
            </w: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</w:p>
        </w:tc>
      </w:tr>
      <w:tr w:rsidR="00CE178D" w:rsidRPr="00483CAE" w:rsidTr="00D24F55">
        <w:trPr>
          <w:trHeight w:val="1339"/>
        </w:trPr>
        <w:tc>
          <w:tcPr>
            <w:tcW w:w="771" w:type="dxa"/>
          </w:tcPr>
          <w:p w:rsidR="00CE178D" w:rsidRPr="00483CAE" w:rsidRDefault="00CE178D" w:rsidP="00EC2276">
            <w:pPr>
              <w:spacing w:after="200" w:line="276" w:lineRule="auto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1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</w:tc>
        <w:tc>
          <w:tcPr>
            <w:tcW w:w="12862" w:type="dxa"/>
            <w:gridSpan w:val="16"/>
          </w:tcPr>
          <w:p w:rsidR="00CE178D" w:rsidRPr="00483CAE" w:rsidRDefault="00483CAE" w:rsidP="00EC2276">
            <w:pPr>
              <w:spacing w:after="200" w:line="276" w:lineRule="auto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ПОДПРОГРАММА</w:t>
            </w:r>
            <w:r w:rsidR="00CE178D"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 xml:space="preserve"> 1.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 xml:space="preserve">Развитие муниципальной службы и противодействие коррупции в Каменском городском округе 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eastAsiaTheme="minorHAnsi" w:hAnsi="Liberation Serif" w:cstheme="minorBidi"/>
                <w:sz w:val="22"/>
                <w:szCs w:val="22"/>
                <w:lang w:eastAsia="en-US"/>
              </w:rPr>
              <w:t>на 2021г. – 2026г.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2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1.</w:t>
            </w:r>
          </w:p>
          <w:p w:rsidR="00CE178D" w:rsidRPr="00483CAE" w:rsidRDefault="00CE178D" w:rsidP="008A3CB8">
            <w:pPr>
              <w:widowControl w:val="0"/>
              <w:autoSpaceDE w:val="0"/>
              <w:autoSpaceDN w:val="0"/>
              <w:ind w:left="728"/>
              <w:jc w:val="center"/>
              <w:outlineLvl w:val="2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Формирование высококвалифицированного кадрового состава муниципальной службы</w:t>
            </w:r>
            <w:r w:rsidR="008A3CB8" w:rsidRPr="00483CAE">
              <w:rPr>
                <w:rFonts w:ascii="Liberation Serif" w:hAnsi="Liberation Serif" w:cs="Calibri"/>
                <w:sz w:val="22"/>
                <w:szCs w:val="20"/>
              </w:rPr>
              <w:t xml:space="preserve"> 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и эффективное использование кадрового потенциала в сфере муниципальной службы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1.1.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Формирование непрерывного профессионального образования муниципальных служащих, профессиональное развитие 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муниципальных служащих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lastRenderedPageBreak/>
              <w:t>4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1.1.1.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Доля муниципальных служащих, прошедших  обучение по программам дополнительного профессионального образования  от общего количества муниципальных служащих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2059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5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1.2.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Формирование и эффективное использование кадрового потенциала в сфере муниципальной службы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6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1.2.1.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 xml:space="preserve">Доля муниципальных служащих, прошедших  аттестацию,  от общего количества муниципальных служащих, подлежащих аттестации 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2059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7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1.2.2.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Доля лиц, включенных в состав кадрового резерва, для замещения вакантных должностей муниципальной службы от общего количества лиц, включенных в состав  кадрового резерва для  замещения вакантных должностей муниципальной службы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2059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8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Реализация комплекса мер по соблюдению муниципальными служащими законодательства о муниципальной службе и противодействии коррупции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9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2.1.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Реализация требований законодательства о муниципальной службе при её прохождении</w:t>
            </w:r>
          </w:p>
        </w:tc>
      </w:tr>
      <w:tr w:rsidR="006D740E" w:rsidRPr="00483CAE" w:rsidTr="00D24F55">
        <w:tc>
          <w:tcPr>
            <w:tcW w:w="771" w:type="dxa"/>
            <w:tcBorders>
              <w:bottom w:val="single" w:sz="4" w:space="0" w:color="auto"/>
            </w:tcBorders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10</w:t>
            </w:r>
          </w:p>
        </w:tc>
        <w:tc>
          <w:tcPr>
            <w:tcW w:w="1002" w:type="dxa"/>
            <w:gridSpan w:val="2"/>
            <w:tcBorders>
              <w:bottom w:val="single" w:sz="4" w:space="0" w:color="auto"/>
            </w:tcBorders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2.1.1.</w:t>
            </w:r>
          </w:p>
        </w:tc>
        <w:tc>
          <w:tcPr>
            <w:tcW w:w="2268" w:type="dxa"/>
            <w:gridSpan w:val="3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1134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90</w:t>
            </w:r>
          </w:p>
        </w:tc>
        <w:tc>
          <w:tcPr>
            <w:tcW w:w="2059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CE178D" w:rsidRPr="00483CAE" w:rsidTr="00D24F55">
        <w:tc>
          <w:tcPr>
            <w:tcW w:w="771" w:type="dxa"/>
            <w:tcBorders>
              <w:left w:val="single" w:sz="4" w:space="0" w:color="auto"/>
              <w:right w:val="nil"/>
            </w:tcBorders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11</w:t>
            </w:r>
          </w:p>
        </w:tc>
        <w:tc>
          <w:tcPr>
            <w:tcW w:w="12862" w:type="dxa"/>
            <w:gridSpan w:val="16"/>
            <w:tcBorders>
              <w:left w:val="single" w:sz="4" w:space="0" w:color="auto"/>
            </w:tcBorders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2.2.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Повышение эффективности системы противодействия коррупции в сфере муниципальной службы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12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2.2.1.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1367" w:type="dxa"/>
            <w:gridSpan w:val="4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занятий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2059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13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8C0B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</w:t>
            </w:r>
            <w:r w:rsidR="008C0BAC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6D740E" w:rsidRPr="00483CAE" w:rsidRDefault="00354E7B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14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8C0B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 2.2.</w:t>
            </w:r>
            <w:r w:rsidR="008C0BAC">
              <w:rPr>
                <w:rFonts w:ascii="Liberation Serif" w:hAnsi="Liberation Serif" w:cs="Calibri"/>
                <w:sz w:val="22"/>
                <w:szCs w:val="20"/>
              </w:rPr>
              <w:t>3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муниципальных служащих, допустивших нарушение требований антикоррупционного законодательства, к общему числу муниципальных служащих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6D740E" w:rsidRPr="00483CAE" w:rsidRDefault="00354E7B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CE178D" w:rsidRPr="00483CAE" w:rsidTr="00D24F55">
        <w:trPr>
          <w:trHeight w:val="688"/>
        </w:trPr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15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ЦЕЛЬ 3.</w:t>
            </w:r>
          </w:p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Обеспечение муниципальных служащих удостоверениями установленной формы</w:t>
            </w:r>
          </w:p>
        </w:tc>
      </w:tr>
      <w:tr w:rsidR="00CE178D" w:rsidRPr="00483CAE" w:rsidTr="00D24F55">
        <w:tc>
          <w:tcPr>
            <w:tcW w:w="771" w:type="dxa"/>
          </w:tcPr>
          <w:p w:rsidR="00CE178D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16</w:t>
            </w:r>
          </w:p>
        </w:tc>
        <w:tc>
          <w:tcPr>
            <w:tcW w:w="12862" w:type="dxa"/>
            <w:gridSpan w:val="16"/>
          </w:tcPr>
          <w:p w:rsidR="00CE178D" w:rsidRPr="00483CAE" w:rsidRDefault="00CE178D" w:rsidP="00EC2276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ЗАДАЧА 3.1</w:t>
            </w:r>
          </w:p>
          <w:p w:rsidR="00483CAE" w:rsidRPr="00483CAE" w:rsidRDefault="00CE178D" w:rsidP="00483CAE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Обеспечение муниципальных служащих удостоверениями установленной формы</w:t>
            </w:r>
          </w:p>
        </w:tc>
      </w:tr>
      <w:tr w:rsidR="006D740E" w:rsidRPr="00483CAE" w:rsidTr="00D24F55">
        <w:tc>
          <w:tcPr>
            <w:tcW w:w="771" w:type="dxa"/>
          </w:tcPr>
          <w:p w:rsidR="006D740E" w:rsidRPr="00483CAE" w:rsidRDefault="00FA4A03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17</w:t>
            </w:r>
          </w:p>
        </w:tc>
        <w:tc>
          <w:tcPr>
            <w:tcW w:w="1002" w:type="dxa"/>
            <w:gridSpan w:val="2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3.1.1.</w:t>
            </w:r>
          </w:p>
        </w:tc>
        <w:tc>
          <w:tcPr>
            <w:tcW w:w="2035" w:type="dxa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Количество выданных служебных удостоверений</w:t>
            </w:r>
          </w:p>
        </w:tc>
        <w:tc>
          <w:tcPr>
            <w:tcW w:w="1367" w:type="dxa"/>
            <w:gridSpan w:val="4"/>
          </w:tcPr>
          <w:p w:rsidR="006D740E" w:rsidRPr="00483CAE" w:rsidRDefault="006D740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ед.</w:t>
            </w:r>
          </w:p>
        </w:tc>
        <w:tc>
          <w:tcPr>
            <w:tcW w:w="1124" w:type="dxa"/>
          </w:tcPr>
          <w:p w:rsidR="006D740E" w:rsidRPr="00483CAE" w:rsidRDefault="00B14997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34" w:type="dxa"/>
          </w:tcPr>
          <w:p w:rsidR="006D740E" w:rsidRPr="00483CAE" w:rsidRDefault="00B14997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120</w:t>
            </w:r>
          </w:p>
        </w:tc>
        <w:tc>
          <w:tcPr>
            <w:tcW w:w="1134" w:type="dxa"/>
            <w:gridSpan w:val="2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22" w:type="dxa"/>
          </w:tcPr>
          <w:p w:rsidR="006D740E" w:rsidRPr="00483CAE" w:rsidRDefault="00483CAE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59" w:type="dxa"/>
            <w:gridSpan w:val="2"/>
          </w:tcPr>
          <w:p w:rsidR="006D740E" w:rsidRPr="00483CAE" w:rsidRDefault="00354E7B" w:rsidP="00EC2276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E93114" w:rsidRPr="00E93114" w:rsidTr="002C78FB">
        <w:trPr>
          <w:trHeight w:val="479"/>
        </w:trPr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18</w:t>
            </w:r>
          </w:p>
        </w:tc>
        <w:tc>
          <w:tcPr>
            <w:tcW w:w="12862" w:type="dxa"/>
            <w:gridSpan w:val="16"/>
          </w:tcPr>
          <w:p w:rsid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ПОДПРОГРАММА 2</w:t>
            </w:r>
          </w:p>
          <w:p w:rsidR="0043215C" w:rsidRPr="00E93114" w:rsidRDefault="0043215C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РАЗВИТИЕ ИНФОРМАЦИИ И СРЕДСТВ МАССОВОЙ ИНФОРМАЦИИ В КАМЕНСКОМ ГОРОДСКОМ ОКРУГЕ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19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ЦЕЛЬ 4.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Цифровое муниципальное управление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20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ЗАДАЧА 4.1.</w:t>
            </w:r>
          </w:p>
          <w:p w:rsidR="00897F2B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Доля взаимодействия граждан и коммерческих организаций с муниципальными органами и бюджетными учреждениями, осуществляем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ого </w:t>
            </w:r>
            <w:r w:rsidRPr="00E93114">
              <w:rPr>
                <w:rFonts w:ascii="Liberation Serif" w:hAnsi="Liberation Serif" w:cs="Calibri"/>
                <w:sz w:val="22"/>
                <w:szCs w:val="20"/>
              </w:rPr>
              <w:t>в электронном виде.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21</w:t>
            </w:r>
          </w:p>
        </w:tc>
        <w:tc>
          <w:tcPr>
            <w:tcW w:w="992" w:type="dxa"/>
          </w:tcPr>
          <w:p w:rsidR="00354E7B" w:rsidRPr="00E93114" w:rsidRDefault="00E93114" w:rsidP="00354E7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4.1.1.</w:t>
            </w:r>
          </w:p>
        </w:tc>
        <w:tc>
          <w:tcPr>
            <w:tcW w:w="2127" w:type="dxa"/>
            <w:gridSpan w:val="3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 xml:space="preserve">Доля взаимодействия граждан и </w:t>
            </w:r>
            <w:r w:rsidRPr="00612959">
              <w:rPr>
                <w:rFonts w:ascii="Liberation Serif" w:hAnsi="Liberation Serif" w:cs="Calibri"/>
                <w:sz w:val="22"/>
                <w:szCs w:val="22"/>
              </w:rPr>
              <w:t>коммерческих организаций с муниципальными органами и бюджетными учреждениями, осуществляемого в электронном виде</w:t>
            </w:r>
            <w:r w:rsidR="00612959" w:rsidRPr="00612959">
              <w:rPr>
                <w:rFonts w:ascii="Liberation Serif" w:hAnsi="Liberation Serif" w:cs="Calibri"/>
                <w:sz w:val="22"/>
                <w:szCs w:val="22"/>
              </w:rPr>
              <w:t xml:space="preserve"> от общего количества обращений</w:t>
            </w:r>
            <w:r w:rsidR="00612959">
              <w:rPr>
                <w:rFonts w:ascii="Liberation Serif" w:hAnsi="Liberation Serif" w:cs="Calibri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118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85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39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42" w:type="dxa"/>
          </w:tcPr>
          <w:p w:rsidR="00E93114" w:rsidRPr="00E93114" w:rsidRDefault="00C05968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Pr="00E93114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22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2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Доля приоритетных </w:t>
            </w:r>
            <w:r>
              <w:rPr>
                <w:rFonts w:ascii="Liberation Serif" w:hAnsi="Liberation Serif" w:cs="Calibri"/>
                <w:sz w:val="22"/>
                <w:szCs w:val="20"/>
              </w:rPr>
              <w:t xml:space="preserve">муниципальных 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услуг и сервисов, соответствующих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целевой модели цифровой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трансформации (предоставление без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необходимости личного посещения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муниципальных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 органов и иных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организаций, с применением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реестровой модели, онлайн (в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автоматическом режиме</w:t>
            </w:r>
            <w:r>
              <w:rPr>
                <w:rFonts w:ascii="Liberation Serif" w:hAnsi="Liberation Serif" w:cs="Calibri"/>
                <w:sz w:val="22"/>
                <w:szCs w:val="20"/>
              </w:rPr>
              <w:t>)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>,</w:t>
            </w:r>
          </w:p>
          <w:p w:rsidR="00897F2B" w:rsidRDefault="00897F2B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proofErr w:type="spellStart"/>
            <w:r>
              <w:rPr>
                <w:rFonts w:ascii="Liberation Serif" w:hAnsi="Liberation Serif" w:cs="Calibri"/>
                <w:sz w:val="22"/>
                <w:szCs w:val="20"/>
              </w:rPr>
              <w:t>проактивно</w:t>
            </w:r>
            <w:proofErr w:type="spellEnd"/>
            <w:r>
              <w:rPr>
                <w:rFonts w:ascii="Liberation Serif" w:hAnsi="Liberation Serif" w:cs="Calibri"/>
                <w:sz w:val="22"/>
                <w:szCs w:val="20"/>
              </w:rPr>
              <w:t>)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40</w:t>
            </w:r>
          </w:p>
        </w:tc>
        <w:tc>
          <w:tcPr>
            <w:tcW w:w="118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85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39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42" w:type="dxa"/>
          </w:tcPr>
          <w:p w:rsidR="00897F2B" w:rsidRPr="00483CAE" w:rsidRDefault="00C05968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23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3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Доля отказов при предоставлении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приоритетных </w:t>
            </w:r>
            <w:r>
              <w:rPr>
                <w:rFonts w:ascii="Liberation Serif" w:hAnsi="Liberation Serif" w:cs="Calibri"/>
                <w:sz w:val="22"/>
                <w:szCs w:val="20"/>
              </w:rPr>
              <w:t>муниципальных</w:t>
            </w: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 услуг</w:t>
            </w:r>
          </w:p>
          <w:p w:rsidR="00897F2B" w:rsidRDefault="00897F2B" w:rsidP="00612959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 xml:space="preserve">и сервисов 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80</w:t>
            </w:r>
          </w:p>
        </w:tc>
        <w:tc>
          <w:tcPr>
            <w:tcW w:w="118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85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39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42" w:type="dxa"/>
          </w:tcPr>
          <w:p w:rsidR="00897F2B" w:rsidRPr="00E93114" w:rsidRDefault="00C05968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897F2B" w:rsidRPr="00E93114" w:rsidTr="002C78FB">
        <w:tc>
          <w:tcPr>
            <w:tcW w:w="771" w:type="dxa"/>
          </w:tcPr>
          <w:p w:rsidR="00897F2B" w:rsidRDefault="00897F2B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24</w:t>
            </w:r>
          </w:p>
        </w:tc>
        <w:tc>
          <w:tcPr>
            <w:tcW w:w="992" w:type="dxa"/>
          </w:tcPr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897F2B" w:rsidRPr="00483CAE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  <w:r w:rsidRPr="00483CAE">
              <w:rPr>
                <w:rFonts w:ascii="Liberation Serif" w:hAnsi="Liberation Serif" w:cs="Calibri"/>
                <w:sz w:val="22"/>
                <w:szCs w:val="20"/>
              </w:rPr>
              <w:t>.1.</w:t>
            </w:r>
            <w:r>
              <w:rPr>
                <w:rFonts w:ascii="Liberation Serif" w:hAnsi="Liberation Serif" w:cs="Calibri"/>
                <w:sz w:val="22"/>
                <w:szCs w:val="20"/>
              </w:rPr>
              <w:t>4</w:t>
            </w:r>
          </w:p>
        </w:tc>
        <w:tc>
          <w:tcPr>
            <w:tcW w:w="2127" w:type="dxa"/>
            <w:gridSpan w:val="3"/>
          </w:tcPr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Доля внутриведомственного 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межведомственного юридически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значимого электронного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документооборота государственных и</w:t>
            </w:r>
          </w:p>
          <w:p w:rsidR="00897F2B" w:rsidRPr="007128F6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7128F6">
              <w:rPr>
                <w:rFonts w:ascii="Liberation Serif" w:hAnsi="Liberation Serif" w:cs="Calibri"/>
                <w:sz w:val="22"/>
                <w:szCs w:val="20"/>
              </w:rPr>
              <w:t>муниципальных органов и</w:t>
            </w:r>
          </w:p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бюджетных учреждений</w:t>
            </w:r>
          </w:p>
        </w:tc>
        <w:tc>
          <w:tcPr>
            <w:tcW w:w="1276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30</w:t>
            </w:r>
          </w:p>
        </w:tc>
        <w:tc>
          <w:tcPr>
            <w:tcW w:w="1183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85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39" w:type="dxa"/>
            <w:gridSpan w:val="2"/>
          </w:tcPr>
          <w:p w:rsidR="00897F2B" w:rsidRDefault="00897F2B" w:rsidP="00B93FAC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42" w:type="dxa"/>
          </w:tcPr>
          <w:p w:rsidR="00897F2B" w:rsidRPr="00E93114" w:rsidRDefault="00C05968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5</w:t>
            </w:r>
          </w:p>
        </w:tc>
        <w:tc>
          <w:tcPr>
            <w:tcW w:w="12862" w:type="dxa"/>
            <w:gridSpan w:val="16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ЦЕЛЬ 5.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Информационная безопасность</w:t>
            </w:r>
          </w:p>
        </w:tc>
      </w:tr>
      <w:tr w:rsidR="00354E7B" w:rsidRPr="00E93114" w:rsidTr="002C78FB">
        <w:tc>
          <w:tcPr>
            <w:tcW w:w="771" w:type="dxa"/>
          </w:tcPr>
          <w:p w:rsidR="00354E7B" w:rsidRPr="00E93114" w:rsidRDefault="00354E7B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6</w:t>
            </w:r>
          </w:p>
        </w:tc>
        <w:tc>
          <w:tcPr>
            <w:tcW w:w="12862" w:type="dxa"/>
            <w:gridSpan w:val="16"/>
          </w:tcPr>
          <w:p w:rsidR="00354E7B" w:rsidRPr="00E93114" w:rsidRDefault="00354E7B" w:rsidP="00354E7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592F0E">
              <w:rPr>
                <w:rFonts w:ascii="Liberation Serif" w:hAnsi="Liberation Serif" w:cs="Calibri"/>
                <w:sz w:val="22"/>
                <w:szCs w:val="20"/>
              </w:rPr>
              <w:t>ЗАДАЧА 5.1.</w:t>
            </w:r>
          </w:p>
          <w:p w:rsidR="00354E7B" w:rsidRPr="00E93114" w:rsidRDefault="0026615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Обеспечение информационной безопасности путем использования отечественных аппаратных средств и программного обеспечения.</w:t>
            </w:r>
          </w:p>
        </w:tc>
      </w:tr>
      <w:tr w:rsidR="00E93114" w:rsidRPr="00E93114" w:rsidTr="002C78FB">
        <w:tc>
          <w:tcPr>
            <w:tcW w:w="771" w:type="dxa"/>
          </w:tcPr>
          <w:p w:rsidR="00E93114" w:rsidRPr="00E93114" w:rsidRDefault="00E93114" w:rsidP="00897F2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2</w:t>
            </w:r>
            <w:r w:rsidR="00897F2B">
              <w:rPr>
                <w:rFonts w:ascii="Liberation Serif" w:hAnsi="Liberation Serif" w:cs="Calibri"/>
                <w:sz w:val="22"/>
                <w:szCs w:val="20"/>
              </w:rPr>
              <w:t>7</w:t>
            </w:r>
          </w:p>
        </w:tc>
        <w:tc>
          <w:tcPr>
            <w:tcW w:w="992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Целевой показатель</w:t>
            </w:r>
          </w:p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5.1.1</w:t>
            </w:r>
          </w:p>
        </w:tc>
        <w:tc>
          <w:tcPr>
            <w:tcW w:w="2127" w:type="dxa"/>
            <w:gridSpan w:val="3"/>
          </w:tcPr>
          <w:p w:rsidR="00E93114" w:rsidRPr="00E93114" w:rsidRDefault="00D370D0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>
              <w:rPr>
                <w:rFonts w:ascii="Liberation Serif" w:hAnsi="Liberation Serif" w:cs="Calibri"/>
                <w:sz w:val="22"/>
                <w:szCs w:val="20"/>
              </w:rPr>
              <w:t>Обеспечение управления информационными  технологиями, создания и технического сопровождения информационно-коммуникационной инфраструктуры</w:t>
            </w:r>
          </w:p>
        </w:tc>
        <w:tc>
          <w:tcPr>
            <w:tcW w:w="1276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%</w:t>
            </w:r>
          </w:p>
        </w:tc>
        <w:tc>
          <w:tcPr>
            <w:tcW w:w="113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75</w:t>
            </w:r>
          </w:p>
        </w:tc>
        <w:tc>
          <w:tcPr>
            <w:tcW w:w="1183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85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3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992" w:type="dxa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1039" w:type="dxa"/>
            <w:gridSpan w:val="2"/>
          </w:tcPr>
          <w:p w:rsidR="00E93114" w:rsidRPr="00E93114" w:rsidRDefault="00E93114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E93114">
              <w:rPr>
                <w:rFonts w:ascii="Liberation Serif" w:hAnsi="Liberation Serif" w:cs="Calibri"/>
                <w:sz w:val="22"/>
                <w:szCs w:val="20"/>
              </w:rPr>
              <w:t>0</w:t>
            </w:r>
          </w:p>
        </w:tc>
        <w:tc>
          <w:tcPr>
            <w:tcW w:w="2042" w:type="dxa"/>
          </w:tcPr>
          <w:p w:rsidR="00E93114" w:rsidRPr="00E93114" w:rsidRDefault="00C05968" w:rsidP="00E9311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2"/>
                <w:szCs w:val="20"/>
              </w:rPr>
            </w:pPr>
            <w:r w:rsidRPr="00483CAE">
              <w:rPr>
                <w:rFonts w:ascii="Liberation Serif" w:hAnsi="Liberation Serif" w:cs="Calibri"/>
                <w:sz w:val="22"/>
                <w:szCs w:val="20"/>
              </w:rPr>
              <w:t>Внутренний учет</w:t>
            </w:r>
          </w:p>
        </w:tc>
      </w:tr>
    </w:tbl>
    <w:p w:rsidR="00E93114" w:rsidRPr="00E93114" w:rsidRDefault="00E93114" w:rsidP="00E93114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CE178D" w:rsidRPr="00CC3625" w:rsidRDefault="00CE178D" w:rsidP="00CE178D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D1180D" w:rsidRDefault="00110C48"/>
    <w:sectPr w:rsidR="00D1180D" w:rsidSect="00C41367">
      <w:headerReference w:type="default" r:id="rId8"/>
      <w:pgSz w:w="16838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48" w:rsidRDefault="00110C48" w:rsidP="002238D2">
      <w:r>
        <w:separator/>
      </w:r>
    </w:p>
  </w:endnote>
  <w:endnote w:type="continuationSeparator" w:id="0">
    <w:p w:rsidR="00110C48" w:rsidRDefault="00110C48" w:rsidP="002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48" w:rsidRDefault="00110C48" w:rsidP="002238D2">
      <w:r>
        <w:separator/>
      </w:r>
    </w:p>
  </w:footnote>
  <w:footnote w:type="continuationSeparator" w:id="0">
    <w:p w:rsidR="00110C48" w:rsidRDefault="00110C48" w:rsidP="00223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8D2" w:rsidRDefault="002238D2">
    <w:pPr>
      <w:pStyle w:val="a5"/>
    </w:pPr>
  </w:p>
  <w:p w:rsidR="002238D2" w:rsidRDefault="002238D2">
    <w:pPr>
      <w:pStyle w:val="a5"/>
    </w:pPr>
  </w:p>
  <w:p w:rsidR="002238D2" w:rsidRDefault="002238D2">
    <w:pPr>
      <w:pStyle w:val="a5"/>
    </w:pPr>
  </w:p>
  <w:p w:rsidR="002238D2" w:rsidRDefault="002238D2">
    <w:pPr>
      <w:pStyle w:val="a5"/>
    </w:pPr>
  </w:p>
  <w:p w:rsidR="002238D2" w:rsidRDefault="002238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669"/>
    <w:rsid w:val="000B64C4"/>
    <w:rsid w:val="000C7669"/>
    <w:rsid w:val="00110C48"/>
    <w:rsid w:val="00175A9C"/>
    <w:rsid w:val="002238D2"/>
    <w:rsid w:val="00266154"/>
    <w:rsid w:val="00354E7B"/>
    <w:rsid w:val="003A77CE"/>
    <w:rsid w:val="003D5E66"/>
    <w:rsid w:val="0043215C"/>
    <w:rsid w:val="00441974"/>
    <w:rsid w:val="0044500F"/>
    <w:rsid w:val="00483CAE"/>
    <w:rsid w:val="004A05B8"/>
    <w:rsid w:val="004F691B"/>
    <w:rsid w:val="00533A5C"/>
    <w:rsid w:val="00565707"/>
    <w:rsid w:val="00592F0E"/>
    <w:rsid w:val="00612959"/>
    <w:rsid w:val="006A1E83"/>
    <w:rsid w:val="006C5FCD"/>
    <w:rsid w:val="006D740E"/>
    <w:rsid w:val="006F7C6A"/>
    <w:rsid w:val="00897F2B"/>
    <w:rsid w:val="008A3CB8"/>
    <w:rsid w:val="008B790C"/>
    <w:rsid w:val="008C0BAC"/>
    <w:rsid w:val="008C2D0C"/>
    <w:rsid w:val="008C725F"/>
    <w:rsid w:val="008F4824"/>
    <w:rsid w:val="008F68FA"/>
    <w:rsid w:val="009F3032"/>
    <w:rsid w:val="00A459D9"/>
    <w:rsid w:val="00B02521"/>
    <w:rsid w:val="00B14997"/>
    <w:rsid w:val="00C05968"/>
    <w:rsid w:val="00C41367"/>
    <w:rsid w:val="00C63997"/>
    <w:rsid w:val="00CE178D"/>
    <w:rsid w:val="00D24F55"/>
    <w:rsid w:val="00D370D0"/>
    <w:rsid w:val="00D93603"/>
    <w:rsid w:val="00DF05ED"/>
    <w:rsid w:val="00E433FC"/>
    <w:rsid w:val="00E93114"/>
    <w:rsid w:val="00EC5235"/>
    <w:rsid w:val="00FA4A03"/>
    <w:rsid w:val="00FC0A84"/>
    <w:rsid w:val="00FE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4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4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238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3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B8FF-F209-4389-9CAE-B410FA31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2020-05-08T07:16:00Z</cp:lastPrinted>
  <dcterms:created xsi:type="dcterms:W3CDTF">2020-06-03T03:43:00Z</dcterms:created>
  <dcterms:modified xsi:type="dcterms:W3CDTF">2020-06-03T03:43:00Z</dcterms:modified>
</cp:coreProperties>
</file>