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5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2853"/>
        <w:gridCol w:w="1319"/>
        <w:gridCol w:w="691"/>
        <w:gridCol w:w="797"/>
        <w:gridCol w:w="798"/>
        <w:gridCol w:w="800"/>
        <w:gridCol w:w="799"/>
        <w:gridCol w:w="829"/>
        <w:gridCol w:w="4864"/>
        <w:gridCol w:w="1169"/>
      </w:tblGrid>
      <w:tr w:rsidR="006F5DE7" w:rsidRPr="006F5DE7" w:rsidTr="00E10335">
        <w:tc>
          <w:tcPr>
            <w:tcW w:w="1338" w:type="dxa"/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72" w:type="dxa"/>
            <w:gridSpan w:val="2"/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0747" w:type="dxa"/>
            <w:gridSpan w:val="8"/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  <w:tbl>
            <w:tblPr>
              <w:tblStyle w:val="a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71"/>
              <w:gridCol w:w="3897"/>
            </w:tblGrid>
            <w:tr w:rsidR="006F5DE7" w:rsidRPr="006F5DE7" w:rsidTr="009336D5">
              <w:tc>
                <w:tcPr>
                  <w:tcW w:w="5971" w:type="dxa"/>
                </w:tcPr>
                <w:p w:rsidR="003C599F" w:rsidRPr="006F5DE7" w:rsidRDefault="003C599F" w:rsidP="00CA3CBD">
                  <w:pPr>
                    <w:pStyle w:val="ConsPlusNormal"/>
                    <w:jc w:val="center"/>
                    <w:rPr>
                      <w:rFonts w:ascii="Liberation Serif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3897" w:type="dxa"/>
                </w:tcPr>
                <w:p w:rsidR="003C599F" w:rsidRPr="006F5DE7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>Приложение N 1</w:t>
                  </w:r>
                </w:p>
                <w:p w:rsidR="003C599F" w:rsidRPr="006F5DE7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>к муниципальной программе "Управление</w:t>
                  </w:r>
                </w:p>
                <w:p w:rsidR="003C599F" w:rsidRPr="006F5DE7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>муниципальной собственностью,</w:t>
                  </w:r>
                </w:p>
                <w:p w:rsidR="003C599F" w:rsidRPr="006F5DE7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 xml:space="preserve">земельными ресурсами </w:t>
                  </w:r>
                </w:p>
                <w:p w:rsidR="003C599F" w:rsidRPr="006F5DE7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>муниципального образования</w:t>
                  </w:r>
                </w:p>
                <w:p w:rsidR="003C599F" w:rsidRPr="006F5DE7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>«Каменский городской округ»</w:t>
                  </w:r>
                </w:p>
                <w:p w:rsidR="003C599F" w:rsidRDefault="003C599F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r w:rsidRPr="006F5DE7">
                    <w:rPr>
                      <w:rFonts w:ascii="Liberation Serif" w:hAnsi="Liberation Serif"/>
                      <w:sz w:val="24"/>
                      <w:szCs w:val="24"/>
                    </w:rPr>
                    <w:t>до 2026 года"</w:t>
                  </w:r>
                </w:p>
                <w:p w:rsidR="008D2DC6" w:rsidRPr="006F5DE7" w:rsidRDefault="008D2DC6" w:rsidP="00CA3CBD">
                  <w:pPr>
                    <w:pStyle w:val="ConsPlusNormal"/>
                    <w:rPr>
                      <w:rFonts w:ascii="Liberation Serif" w:hAnsi="Liberation Serif"/>
                      <w:sz w:val="24"/>
                      <w:szCs w:val="24"/>
                    </w:rPr>
                  </w:pPr>
                  <w:bookmarkStart w:id="0" w:name="_GoBack"/>
                  <w:r>
                    <w:rPr>
                      <w:rFonts w:ascii="Liberation Serif" w:hAnsi="Liberation Serif"/>
                      <w:sz w:val="24"/>
                      <w:szCs w:val="24"/>
                    </w:rPr>
                    <w:t xml:space="preserve">(в редакции </w:t>
                  </w:r>
                  <w:proofErr w:type="gramStart"/>
                  <w:r>
                    <w:rPr>
                      <w:rFonts w:ascii="Liberation Serif" w:hAnsi="Liberation Serif"/>
                      <w:sz w:val="24"/>
                      <w:szCs w:val="24"/>
                    </w:rPr>
                    <w:t>от</w:t>
                  </w:r>
                  <w:proofErr w:type="gramEnd"/>
                  <w:r>
                    <w:rPr>
                      <w:rFonts w:ascii="Liberation Serif" w:hAnsi="Liberation Serif"/>
                      <w:sz w:val="24"/>
                      <w:szCs w:val="24"/>
                    </w:rPr>
                    <w:t xml:space="preserve"> ____________ №_________)</w:t>
                  </w:r>
                  <w:bookmarkEnd w:id="0"/>
                </w:p>
              </w:tc>
            </w:tr>
          </w:tbl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3C599F" w:rsidRPr="006F5DE7" w:rsidRDefault="003C599F" w:rsidP="009336D5">
            <w:pPr>
              <w:pStyle w:val="ConsPlusNormal"/>
              <w:ind w:left="223" w:hanging="22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                       ЦЕЛИ, ЗАДАЧИ И ЦЕЛЕВЫЕ ПОКАЗАТЕЛИ</w:t>
            </w:r>
          </w:p>
          <w:p w:rsidR="003C599F" w:rsidRPr="006F5DE7" w:rsidRDefault="003C599F" w:rsidP="009336D5">
            <w:pPr>
              <w:pStyle w:val="ConsPlusNormal"/>
              <w:ind w:left="223" w:hanging="22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      РЕАЛИЗАЦИИ МУНИЦИПАЛЬНОЙ ПРОГРАММЫ "УПРАВЛЕНИЕ</w:t>
            </w:r>
          </w:p>
          <w:p w:rsidR="003C599F" w:rsidRPr="006F5DE7" w:rsidRDefault="003C599F" w:rsidP="009336D5">
            <w:pPr>
              <w:pStyle w:val="ConsPlusNormal"/>
              <w:ind w:left="223" w:hanging="22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МУНИЦИПАЛЬНОЙ СОБСТВЕННОСТЬЮ И ЗЕМЕЛЬНЫМИ РЕСУРСАМИ</w:t>
            </w:r>
          </w:p>
          <w:p w:rsidR="003C599F" w:rsidRPr="006F5DE7" w:rsidRDefault="003C599F" w:rsidP="009336D5">
            <w:pPr>
              <w:pStyle w:val="ConsPlusNormal"/>
              <w:ind w:left="223" w:hanging="22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                            МУНИЦИПАЛЬНОГО ОБРАЗОВАНИЯ</w:t>
            </w:r>
          </w:p>
          <w:p w:rsidR="003C599F" w:rsidRPr="006F5DE7" w:rsidRDefault="003C599F" w:rsidP="009336D5">
            <w:pPr>
              <w:pStyle w:val="ConsPlusNormal"/>
              <w:ind w:left="223" w:hanging="22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             «КАМЕНСКИЙ ГОРОДСКОЙ ОКРУГ»  ДО 2026 ГОДА"</w:t>
            </w:r>
          </w:p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№ Строки</w:t>
            </w:r>
          </w:p>
        </w:tc>
        <w:tc>
          <w:tcPr>
            <w:tcW w:w="2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Единица измерения</w:t>
            </w:r>
          </w:p>
        </w:tc>
        <w:tc>
          <w:tcPr>
            <w:tcW w:w="47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4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Источник значений показателей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2021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2022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2025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2026</w:t>
            </w:r>
          </w:p>
        </w:tc>
        <w:tc>
          <w:tcPr>
            <w:tcW w:w="4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9336D5">
            <w:pPr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6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Подпрограмма 1</w:t>
            </w:r>
            <w:r w:rsidR="00776D2D" w:rsidRPr="00776D2D">
              <w:rPr>
                <w:rFonts w:ascii="Liberation Serif" w:hAnsi="Liberation Serif"/>
                <w:color w:val="FF0000"/>
                <w:sz w:val="24"/>
                <w:szCs w:val="24"/>
              </w:rPr>
              <w:t>"Управление муниципальной собственностью Каменского городского округа"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1.1.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Цель 1.1. Оптимизация состава муниципального имущества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1.1.1. Достижение оптимального состава и структуры муниципального имущества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CB" w:rsidRPr="006F5DE7" w:rsidRDefault="001B17CB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1824C1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tabs>
                <w:tab w:val="center" w:pos="335"/>
                <w:tab w:val="right" w:pos="67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197D18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</w:rPr>
              <w:t>Реестр судебных решений.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1.1.2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1.1.2. Обеспечение выполнения мероприятий в сфере управления и приватизации муниципального имущества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CB" w:rsidRPr="006F5DE7" w:rsidRDefault="001B17CB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1824C1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Количество проведенных торгов и конкурсов по продаже права аренды (купли – продажи) муниципального имущества и земельных ресурсов.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5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694A3A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Реестр проведенных аукционов.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CB" w:rsidRPr="006F5DE7" w:rsidRDefault="001B17CB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Ведение единой системы учета и управления муниципальным имуществом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094C05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Реестр муниципального имущества.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CB" w:rsidRPr="006F5DE7" w:rsidRDefault="001B17CB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3: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Площадь 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отремонтированного жилищного фонда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кв.м</w:t>
            </w:r>
            <w:proofErr w:type="spellEnd"/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</w:t>
            </w:r>
            <w:r w:rsidR="003C599F" w:rsidRPr="006F5DE7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</w:t>
            </w:r>
            <w:r w:rsidR="003C599F" w:rsidRPr="006F5DE7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</w:t>
            </w:r>
            <w:r w:rsidR="003C599F" w:rsidRPr="006F5DE7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8</w:t>
            </w:r>
            <w:r w:rsidR="003C599F" w:rsidRPr="006F5DE7"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8</w:t>
            </w:r>
            <w:r w:rsidR="003C599F" w:rsidRPr="006F5DE7">
              <w:rPr>
                <w:rFonts w:ascii="Liberation Serif" w:hAnsi="Liberation Serif"/>
              </w:rPr>
              <w:t>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-</w:t>
            </w:r>
          </w:p>
        </w:tc>
      </w:tr>
      <w:tr w:rsidR="00D1172E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6F5DE7" w:rsidRDefault="00D1172E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6F5DE7" w:rsidRDefault="00D1172E" w:rsidP="00BD06BB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Целевой показатель 4: Уровень выполнения мероприятий </w:t>
            </w:r>
            <w:r w:rsidR="00BD06BB">
              <w:rPr>
                <w:rFonts w:ascii="Liberation Serif" w:hAnsi="Liberation Serif"/>
                <w:sz w:val="24"/>
                <w:szCs w:val="24"/>
              </w:rPr>
              <w:t>на ремонт и содержание зданий и сооружений</w:t>
            </w:r>
            <w:r>
              <w:rPr>
                <w:rFonts w:ascii="Liberation Serif" w:hAnsi="Liberation Serif"/>
                <w:sz w:val="24"/>
                <w:szCs w:val="24"/>
              </w:rPr>
              <w:t>, находящ</w:t>
            </w:r>
            <w:r w:rsidR="00BD06BB">
              <w:rPr>
                <w:rFonts w:ascii="Liberation Serif" w:hAnsi="Liberation Serif"/>
                <w:sz w:val="24"/>
                <w:szCs w:val="24"/>
              </w:rPr>
              <w:t>ихся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в муниципальной собственности (казне)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172E" w:rsidRPr="00D1172E" w:rsidRDefault="00D1172E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D1172E">
              <w:rPr>
                <w:rFonts w:ascii="Liberation Serif" w:hAnsi="Liberation Serif"/>
                <w:sz w:val="24"/>
                <w:szCs w:val="24"/>
              </w:rPr>
              <w:t>Бюджетная роспись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1.2.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Цель 1.2. Обеспечение доходов местного бюджета на основе эффективного управления муниципальной собственностью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1.2.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17CB" w:rsidRPr="006F5DE7" w:rsidRDefault="001B17CB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1824C1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Доходы местного бюджета от использования и приватизации муниципального имущества и земельных ресурсов.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млн. руб.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Реестр поступающих неналоговых доходов.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1.3.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Цель 1.3. Наполнение государственного кадастра недвижимости актуальными данными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1.3.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1.3.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Доля объектов недвижимого имущества, 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90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Реестр муниципального имущества.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90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694A3A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</w:rPr>
              <w:t>Реестр муниципального имущества.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3:</w:t>
            </w:r>
          </w:p>
          <w:p w:rsidR="003C599F" w:rsidRPr="006F5DE7" w:rsidRDefault="001824C1" w:rsidP="00C2759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Увеличение </w:t>
            </w:r>
            <w:r w:rsidR="00C27597" w:rsidRPr="006F5DE7">
              <w:rPr>
                <w:rFonts w:ascii="Liberation Serif" w:hAnsi="Liberation Serif"/>
                <w:sz w:val="24"/>
                <w:szCs w:val="24"/>
              </w:rPr>
              <w:t>количества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 объектов муниципального имущества и земельных ресурсов, предназначенного для оказания имущественной 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поддержки субъектам малого и среднего предпринимательства в Каменском городском округе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bCs/>
                <w:sz w:val="24"/>
                <w:szCs w:val="24"/>
                <w:lang w:eastAsia="x-none"/>
              </w:rPr>
            </w:pPr>
            <w:r w:rsidRPr="006F5DE7">
              <w:rPr>
                <w:rFonts w:ascii="Liberation Serif" w:hAnsi="Liberation Serif"/>
                <w:bCs/>
                <w:sz w:val="24"/>
                <w:szCs w:val="24"/>
                <w:lang w:eastAsia="x-none"/>
              </w:rPr>
              <w:t>1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42913" w:rsidP="00342913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bCs/>
                <w:sz w:val="24"/>
                <w:szCs w:val="24"/>
                <w:lang w:eastAsia="x-none"/>
              </w:rPr>
              <w:t xml:space="preserve">Перечень объектов, предназначенных для оказания имущественной поддержки субъектам малого и среднего предпринимательства. Утверждается Постановлением Главы МО «Каменский городской округ». 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Цель 1.4. Вовлечение максимального количества объектов муниципальной собственности в оборот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1.4.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1.4.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="00BA2FB5" w:rsidRPr="00800354">
              <w:rPr>
                <w:rFonts w:ascii="Liberation Serif" w:hAnsi="Liberation Serif"/>
                <w:sz w:val="24"/>
                <w:szCs w:val="24"/>
              </w:rPr>
              <w:t xml:space="preserve">Обеспечение учета и мониторинга муниципального имущества путем </w:t>
            </w:r>
            <w:r w:rsidR="00BA2FB5" w:rsidRPr="00BA2FB5"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создания </w:t>
            </w:r>
            <w:r w:rsidR="00BA2FB5" w:rsidRPr="00800354">
              <w:rPr>
                <w:rFonts w:ascii="Liberation Serif" w:hAnsi="Liberation Serif"/>
                <w:sz w:val="24"/>
                <w:szCs w:val="24"/>
              </w:rPr>
              <w:t>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</w:t>
            </w:r>
            <w:r w:rsidR="00BA2FB5">
              <w:rPr>
                <w:rFonts w:ascii="Liberation Serif" w:hAnsi="Liberation Serif"/>
                <w:sz w:val="24"/>
                <w:szCs w:val="24"/>
              </w:rPr>
              <w:t>ъектов муниципального имущества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27792D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Реестр контрольных мероприятий.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Доля контрольных мероприятий с выявленными нарушениями, в отношении которых реализованы мероприятия 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по их устранению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27792D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</w:rPr>
              <w:t>Реестр контрольных мероприятий.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Подпрограмма 2</w:t>
            </w:r>
            <w:r w:rsidRPr="00776D2D">
              <w:rPr>
                <w:rFonts w:ascii="Liberation Serif" w:hAnsi="Liberation Serif"/>
                <w:color w:val="FF0000"/>
                <w:sz w:val="24"/>
                <w:szCs w:val="24"/>
              </w:rPr>
              <w:t xml:space="preserve"> </w:t>
            </w:r>
            <w:r w:rsidR="00776D2D" w:rsidRPr="00776D2D">
              <w:rPr>
                <w:rFonts w:ascii="Liberation Serif" w:hAnsi="Liberation Serif"/>
                <w:color w:val="FF0000"/>
                <w:sz w:val="24"/>
                <w:szCs w:val="24"/>
              </w:rPr>
              <w:t>"</w:t>
            </w:r>
            <w:r w:rsidR="00776D2D" w:rsidRPr="00776D2D">
              <w:rPr>
                <w:rFonts w:ascii="Liberation Serif" w:hAnsi="Liberation Serif"/>
                <w:color w:val="FF0000"/>
                <w:sz w:val="24"/>
              </w:rPr>
              <w:t>Управление земельными ресурсами, расположенными на территории МО «Каменский городской округ»</w:t>
            </w:r>
            <w:r w:rsidR="00776D2D" w:rsidRPr="00776D2D">
              <w:rPr>
                <w:rFonts w:ascii="Liberation Serif" w:hAnsi="Liberation Serif"/>
                <w:color w:val="FF0000"/>
                <w:sz w:val="28"/>
                <w:szCs w:val="24"/>
              </w:rPr>
              <w:t>"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Цель 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 Обеспечение условий для развития строительства, в том числе жилищного, и формирования земельных участков на застроенных территориях под иные виды разрешенного использования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.1. Увеличение доли предоставляемых земельных участков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Количество земельных участков, предоставленных однократно бесплатно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30</w:t>
            </w:r>
          </w:p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75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75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27792D" w:rsidP="0027792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Перечень земельных участков, находящихся в государственной или  муниципальной собственности, предназначенных для предоставления гражданам, состоящим на учете граждан в качестве лиц, имеющих право на предоставление в собственность бесплатно земельных участков.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450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Количество предоставляемых в аренду земельных участков (пользование)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170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27792D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Журнал учета договоров аренды и продажи земельных участков. 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2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2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 Применение результатов государственной кадастровой оценки земель.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1FF9" w:rsidRPr="006F5DE7" w:rsidRDefault="005D4D96" w:rsidP="00B11FF9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  <w:r w:rsidR="00B11FF9" w:rsidRPr="006F5DE7">
              <w:rPr>
                <w:rFonts w:ascii="Liberation Serif" w:hAnsi="Liberation Serif"/>
                <w:sz w:val="24"/>
                <w:szCs w:val="24"/>
              </w:rPr>
              <w:t xml:space="preserve"> Актуальные результаты государственной кадастровой оценки земель.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</w:rPr>
            </w:pPr>
            <w:r w:rsidRPr="006F5DE7">
              <w:rPr>
                <w:rFonts w:ascii="Liberation Serif" w:hAnsi="Liberation Serif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936478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Управление федеральной службы государственной регистрации, кадастра и картографии Свердловской области.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3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2.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3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. Обеспечение выполнения кадастровых работ по образованию земельных участков для предоставления посредством 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lastRenderedPageBreak/>
              <w:t>аукциона.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E10335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Количество земельных участков, поставленных на кадастровый учет.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единиц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50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936478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Реестр земельных участков, поставленных на кадастровый учет. 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E10335">
            <w:pPr>
              <w:pStyle w:val="ConsPlusNormal"/>
              <w:jc w:val="center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outlineLvl w:val="2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Подпрограмма 3. "Обеспечение реализации муниципальной программы "Управление муниципальной собственностью, земельными ресурсами муниципального образования «Каменский городской округ» до 2026 года"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Цель 3.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 Обеспечение условий для реализации мероприятий муниципальной программы "Управление муниципальной собственностью и земельными ресурсами муниципального образования «Каменский городской округ» до 2026 года"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E10335" w:rsidP="005D4D96">
            <w:pPr>
              <w:pStyle w:val="ConsPlusNormal"/>
              <w:jc w:val="center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3.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.1.</w:t>
            </w:r>
          </w:p>
        </w:tc>
        <w:tc>
          <w:tcPr>
            <w:tcW w:w="1375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5D4D96">
            <w:pPr>
              <w:pStyle w:val="ConsPlusNormal"/>
              <w:outlineLvl w:val="4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Задача 3.</w:t>
            </w:r>
            <w:r w:rsidR="005D4D96" w:rsidRPr="006F5DE7">
              <w:rPr>
                <w:rFonts w:ascii="Liberation Serif" w:hAnsi="Liberation Serif"/>
                <w:sz w:val="24"/>
                <w:szCs w:val="24"/>
              </w:rPr>
              <w:t>1</w:t>
            </w:r>
            <w:r w:rsidRPr="006F5DE7">
              <w:rPr>
                <w:rFonts w:ascii="Liberation Serif" w:hAnsi="Liberation Serif"/>
                <w:sz w:val="24"/>
                <w:szCs w:val="24"/>
              </w:rPr>
              <w:t>.1. "Обеспечение эффективной деятельности Комитета по управлению муниципальным имуществом Администрации Каменского городского округа по реализации муниципальной программы "Управление муниципальной собственностью и земельными ресурсами муниципального образования «Каменский городской округ» до 2026 года»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450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D96" w:rsidRPr="006F5DE7" w:rsidRDefault="005D4D96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1:</w:t>
            </w:r>
          </w:p>
          <w:p w:rsidR="003C599F" w:rsidRPr="006F5DE7" w:rsidRDefault="00496677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Обеспечение деятельности органов местного самоуправления (центральный аппарат)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3C599F" w:rsidP="00CA3CBD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599F" w:rsidRPr="006F5DE7" w:rsidRDefault="00496677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Бюджетная роспись.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450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49667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2:</w:t>
            </w:r>
          </w:p>
          <w:p w:rsidR="00496677" w:rsidRPr="006F5DE7" w:rsidRDefault="00496677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Организация мероприятий по профессиональной подготовке, переподготовке и повышению квалификации муниципальных служащих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Бюджетная роспись.</w:t>
            </w:r>
          </w:p>
        </w:tc>
      </w:tr>
      <w:tr w:rsidR="006F5DE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450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49667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3:</w:t>
            </w:r>
          </w:p>
          <w:p w:rsidR="00496677" w:rsidRPr="006F5DE7" w:rsidRDefault="00496677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Проведение диспансеризации муниципальных служащих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Бюджетная роспись.</w:t>
            </w:r>
          </w:p>
        </w:tc>
      </w:tr>
      <w:tr w:rsidR="00496677" w:rsidRPr="006F5DE7" w:rsidTr="00E10335">
        <w:trPr>
          <w:gridAfter w:val="1"/>
          <w:wAfter w:w="1169" w:type="dxa"/>
        </w:trPr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450ED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496677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Целевой показатель 4:</w:t>
            </w:r>
          </w:p>
          <w:p w:rsidR="00496677" w:rsidRPr="006F5DE7" w:rsidRDefault="00496677" w:rsidP="00CA3CBD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 xml:space="preserve">Управление информационными технологиями, создание и техническое сопровождение информационно </w:t>
            </w:r>
            <w:proofErr w:type="gramStart"/>
            <w:r w:rsidRPr="006F5DE7">
              <w:rPr>
                <w:rFonts w:ascii="Liberation Serif" w:hAnsi="Liberation Serif"/>
                <w:sz w:val="24"/>
                <w:szCs w:val="24"/>
              </w:rPr>
              <w:t>-к</w:t>
            </w:r>
            <w:proofErr w:type="gramEnd"/>
            <w:r w:rsidRPr="006F5DE7">
              <w:rPr>
                <w:rFonts w:ascii="Liberation Serif" w:hAnsi="Liberation Serif"/>
                <w:sz w:val="24"/>
                <w:szCs w:val="24"/>
              </w:rPr>
              <w:t>оммуникационной инфраструктуры в сфере реализации муниципальной программы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процентов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right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100</w:t>
            </w:r>
          </w:p>
        </w:tc>
        <w:tc>
          <w:tcPr>
            <w:tcW w:w="4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6677" w:rsidRPr="006F5DE7" w:rsidRDefault="00496677" w:rsidP="003B495E">
            <w:pPr>
              <w:pStyle w:val="ConsPlusNormal"/>
              <w:rPr>
                <w:rFonts w:ascii="Liberation Serif" w:hAnsi="Liberation Serif"/>
                <w:sz w:val="24"/>
                <w:szCs w:val="24"/>
              </w:rPr>
            </w:pPr>
            <w:r w:rsidRPr="006F5DE7">
              <w:rPr>
                <w:rFonts w:ascii="Liberation Serif" w:hAnsi="Liberation Serif"/>
                <w:sz w:val="24"/>
                <w:szCs w:val="24"/>
              </w:rPr>
              <w:t>Бюджетная роспись.</w:t>
            </w:r>
          </w:p>
        </w:tc>
      </w:tr>
    </w:tbl>
    <w:p w:rsidR="00564960" w:rsidRPr="006F5DE7" w:rsidRDefault="009B386A">
      <w:pPr>
        <w:rPr>
          <w:rFonts w:ascii="Liberation Serif" w:hAnsi="Liberation Serif"/>
          <w:i/>
        </w:rPr>
      </w:pPr>
    </w:p>
    <w:sectPr w:rsidR="00564960" w:rsidRPr="006F5DE7" w:rsidSect="009336D5">
      <w:head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86A" w:rsidRDefault="009B386A" w:rsidP="009336D5">
      <w:pPr>
        <w:spacing w:after="0" w:line="240" w:lineRule="auto"/>
      </w:pPr>
      <w:r>
        <w:separator/>
      </w:r>
    </w:p>
  </w:endnote>
  <w:endnote w:type="continuationSeparator" w:id="0">
    <w:p w:rsidR="009B386A" w:rsidRDefault="009B386A" w:rsidP="00933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86A" w:rsidRDefault="009B386A" w:rsidP="009336D5">
      <w:pPr>
        <w:spacing w:after="0" w:line="240" w:lineRule="auto"/>
      </w:pPr>
      <w:r>
        <w:separator/>
      </w:r>
    </w:p>
  </w:footnote>
  <w:footnote w:type="continuationSeparator" w:id="0">
    <w:p w:rsidR="009B386A" w:rsidRDefault="009B386A" w:rsidP="00933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3846005"/>
      <w:docPartObj>
        <w:docPartGallery w:val="Page Numbers (Top of Page)"/>
        <w:docPartUnique/>
      </w:docPartObj>
    </w:sdtPr>
    <w:sdtEndPr/>
    <w:sdtContent>
      <w:p w:rsidR="009336D5" w:rsidRDefault="009336D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DC6">
          <w:rPr>
            <w:noProof/>
          </w:rPr>
          <w:t>2</w:t>
        </w:r>
        <w:r>
          <w:fldChar w:fldCharType="end"/>
        </w:r>
      </w:p>
    </w:sdtContent>
  </w:sdt>
  <w:p w:rsidR="009336D5" w:rsidRDefault="009336D5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6D5"/>
    <w:rsid w:val="00085EC5"/>
    <w:rsid w:val="00094C05"/>
    <w:rsid w:val="000B7074"/>
    <w:rsid w:val="001824C1"/>
    <w:rsid w:val="00197D18"/>
    <w:rsid w:val="001B17CB"/>
    <w:rsid w:val="001F4622"/>
    <w:rsid w:val="0027792D"/>
    <w:rsid w:val="002B71D0"/>
    <w:rsid w:val="002D0E59"/>
    <w:rsid w:val="00342913"/>
    <w:rsid w:val="003C599F"/>
    <w:rsid w:val="003C784E"/>
    <w:rsid w:val="00450EDE"/>
    <w:rsid w:val="00496677"/>
    <w:rsid w:val="00553FF1"/>
    <w:rsid w:val="005D4D96"/>
    <w:rsid w:val="006710F4"/>
    <w:rsid w:val="00694A3A"/>
    <w:rsid w:val="006F5DE7"/>
    <w:rsid w:val="00776D2D"/>
    <w:rsid w:val="00806BC3"/>
    <w:rsid w:val="008C32D5"/>
    <w:rsid w:val="008D2DC6"/>
    <w:rsid w:val="008E6EC9"/>
    <w:rsid w:val="009114FD"/>
    <w:rsid w:val="009336D5"/>
    <w:rsid w:val="00936478"/>
    <w:rsid w:val="009B386A"/>
    <w:rsid w:val="00B00DDE"/>
    <w:rsid w:val="00B11FF9"/>
    <w:rsid w:val="00B80146"/>
    <w:rsid w:val="00B93242"/>
    <w:rsid w:val="00BA2FB5"/>
    <w:rsid w:val="00BD06BB"/>
    <w:rsid w:val="00C27597"/>
    <w:rsid w:val="00D05738"/>
    <w:rsid w:val="00D1172E"/>
    <w:rsid w:val="00D31338"/>
    <w:rsid w:val="00E10335"/>
    <w:rsid w:val="00E94C4C"/>
    <w:rsid w:val="00F008D4"/>
    <w:rsid w:val="00FA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D5"/>
    <w:pPr>
      <w:suppressAutoHyphens/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uppressAutoHyphens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uppressAutoHyphens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uppressAutoHyphens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uppressAutoHyphens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uppressAutoHyphens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uppressAutoHyphens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uppressAutoHyphens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pPr>
      <w:suppressAutoHyphens w:val="0"/>
      <w:spacing w:line="288" w:lineRule="auto"/>
    </w:pPr>
    <w:rPr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uppressAutoHyphens w:val="0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uppressAutoHyphens w:val="0"/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pPr>
      <w:suppressAutoHyphens w:val="0"/>
      <w:spacing w:after="0" w:line="240" w:lineRule="auto"/>
    </w:pPr>
    <w:rPr>
      <w:i/>
      <w:iCs/>
      <w:sz w:val="20"/>
      <w:szCs w:val="20"/>
    </w:r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suppressAutoHyphens w:val="0"/>
      <w:spacing w:line="288" w:lineRule="auto"/>
      <w:ind w:left="720"/>
      <w:contextualSpacing/>
    </w:pPr>
    <w:rPr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806BC3"/>
    <w:pPr>
      <w:suppressAutoHyphens w:val="0"/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uppressAutoHyphens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  <w:style w:type="paragraph" w:customStyle="1" w:styleId="ConsPlusNormal">
    <w:name w:val="ConsPlusNormal"/>
    <w:qFormat/>
    <w:rsid w:val="009336D5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table" w:styleId="af5">
    <w:name w:val="Table Grid"/>
    <w:basedOn w:val="a1"/>
    <w:uiPriority w:val="59"/>
    <w:rsid w:val="009336D5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93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336D5"/>
  </w:style>
  <w:style w:type="paragraph" w:styleId="af8">
    <w:name w:val="footer"/>
    <w:basedOn w:val="a"/>
    <w:link w:val="af9"/>
    <w:uiPriority w:val="99"/>
    <w:unhideWhenUsed/>
    <w:rsid w:val="0093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336D5"/>
  </w:style>
  <w:style w:type="paragraph" w:styleId="afa">
    <w:name w:val="Balloon Text"/>
    <w:basedOn w:val="a"/>
    <w:link w:val="afb"/>
    <w:uiPriority w:val="99"/>
    <w:semiHidden/>
    <w:unhideWhenUsed/>
    <w:rsid w:val="00085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5E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6D5"/>
    <w:pPr>
      <w:suppressAutoHyphens/>
      <w:spacing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uppressAutoHyphens w:val="0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uppressAutoHyphens w:val="0"/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uppressAutoHyphens w:val="0"/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uppressAutoHyphens w:val="0"/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uppressAutoHyphens w:val="0"/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uppressAutoHyphens w:val="0"/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uppressAutoHyphens w:val="0"/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uppressAutoHyphens w:val="0"/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uppressAutoHyphens w:val="0"/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pPr>
      <w:suppressAutoHyphens w:val="0"/>
      <w:spacing w:line="288" w:lineRule="auto"/>
    </w:pPr>
    <w:rPr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uppressAutoHyphens w:val="0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uppressAutoHyphens w:val="0"/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pPr>
      <w:suppressAutoHyphens w:val="0"/>
      <w:spacing w:after="0" w:line="240" w:lineRule="auto"/>
    </w:pPr>
    <w:rPr>
      <w:i/>
      <w:iCs/>
      <w:sz w:val="20"/>
      <w:szCs w:val="20"/>
    </w:r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suppressAutoHyphens w:val="0"/>
      <w:spacing w:line="288" w:lineRule="auto"/>
      <w:ind w:left="720"/>
      <w:contextualSpacing/>
    </w:pPr>
    <w:rPr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806BC3"/>
    <w:pPr>
      <w:suppressAutoHyphens w:val="0"/>
      <w:spacing w:line="288" w:lineRule="auto"/>
    </w:pPr>
    <w:rPr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uppressAutoHyphens w:val="0"/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  <w:style w:type="paragraph" w:customStyle="1" w:styleId="ConsPlusNormal">
    <w:name w:val="ConsPlusNormal"/>
    <w:qFormat/>
    <w:rsid w:val="009336D5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  <w:style w:type="table" w:styleId="af5">
    <w:name w:val="Table Grid"/>
    <w:basedOn w:val="a1"/>
    <w:uiPriority w:val="59"/>
    <w:rsid w:val="009336D5"/>
    <w:pPr>
      <w:suppressAutoHyphens/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93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9336D5"/>
  </w:style>
  <w:style w:type="paragraph" w:styleId="af8">
    <w:name w:val="footer"/>
    <w:basedOn w:val="a"/>
    <w:link w:val="af9"/>
    <w:uiPriority w:val="99"/>
    <w:unhideWhenUsed/>
    <w:rsid w:val="00933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9336D5"/>
  </w:style>
  <w:style w:type="paragraph" w:styleId="afa">
    <w:name w:val="Balloon Text"/>
    <w:basedOn w:val="a"/>
    <w:link w:val="afb"/>
    <w:uiPriority w:val="99"/>
    <w:semiHidden/>
    <w:unhideWhenUsed/>
    <w:rsid w:val="00085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85E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36D580-2F47-49CF-85C6-FC286842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Администратор2</dc:creator>
  <cp:lastModifiedBy>Администратор2</cp:lastModifiedBy>
  <cp:revision>21</cp:revision>
  <cp:lastPrinted>2021-02-15T04:07:00Z</cp:lastPrinted>
  <dcterms:created xsi:type="dcterms:W3CDTF">2020-08-31T05:47:00Z</dcterms:created>
  <dcterms:modified xsi:type="dcterms:W3CDTF">2021-02-15T04:10:00Z</dcterms:modified>
</cp:coreProperties>
</file>