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2"/>
        <w:gridCol w:w="4536"/>
      </w:tblGrid>
      <w:tr>
        <w:trPr/>
        <w:tc>
          <w:tcPr>
            <w:tcW w:w="5102" w:type="dxa"/>
            <w:tcBorders/>
          </w:tcPr>
          <w:p>
            <w:pPr>
              <w:pStyle w:val="Normal"/>
              <w:pageBreakBefore/>
              <w:snapToGrid w:val="false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</w:r>
          </w:p>
        </w:tc>
        <w:tc>
          <w:tcPr>
            <w:tcW w:w="4536" w:type="dxa"/>
            <w:tcBorders/>
          </w:tcPr>
          <w:p>
            <w:pPr>
              <w:pStyle w:val="Normal"/>
              <w:ind w:left="34" w:hanging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УТВЕРЖДЕН</w:t>
            </w:r>
          </w:p>
          <w:p>
            <w:pPr>
              <w:pStyle w:val="Normal"/>
              <w:ind w:left="34" w:hanging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постановлением Главы</w:t>
            </w:r>
          </w:p>
          <w:p>
            <w:pPr>
              <w:pStyle w:val="Normal"/>
              <w:ind w:left="34" w:hanging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>
            <w:pPr>
              <w:pStyle w:val="Normal"/>
              <w:ind w:left="34" w:hanging="0"/>
              <w:rPr/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>от ________ № ____________</w:t>
            </w:r>
          </w:p>
          <w:p>
            <w:pPr>
              <w:pStyle w:val="ConsPlusTitle"/>
              <w:widowControl/>
              <w:bidi w:val="0"/>
              <w:jc w:val="left"/>
              <w:rPr/>
            </w:pPr>
            <w:r>
              <w:rPr>
                <w:rFonts w:cs="Liberation Serif" w:ascii="Liberation Serif" w:hAnsi="Liberation Serif"/>
                <w:b w:val="false"/>
                <w:sz w:val="28"/>
                <w:szCs w:val="28"/>
              </w:rPr>
              <w:t>«Об утверждении</w:t>
            </w:r>
          </w:p>
          <w:p>
            <w:pPr>
              <w:pStyle w:val="ConsPlusTitle"/>
              <w:widowControl/>
              <w:bidi w:val="0"/>
              <w:ind w:left="34" w:hanging="0"/>
              <w:jc w:val="left"/>
              <w:rPr>
                <w:rFonts w:ascii="Liberation Serif" w:hAnsi="Liberation Serif" w:cs="Liberation Serif"/>
                <w:b w:val="false"/>
                <w:b w:val="false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b w:val="false"/>
                <w:sz w:val="28"/>
                <w:szCs w:val="28"/>
              </w:rPr>
              <w:t xml:space="preserve">Порядка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наушников, микрофонов, стоек, держателей и кабелей для </w:t>
            </w:r>
            <w:r>
              <w:rPr>
                <w:rFonts w:cs="Liberation Serif" w:ascii="Liberation Serif" w:hAnsi="Liberation Serif"/>
                <w:b w:val="false"/>
                <w:sz w:val="28"/>
                <w:szCs w:val="28"/>
              </w:rPr>
              <w:t>М</w:t>
            </w:r>
            <w:r>
              <w:rPr>
                <w:rFonts w:cs="Liberation Serif" w:ascii="Liberation Serif" w:hAnsi="Liberation Serif"/>
                <w:b w:val="false"/>
                <w:sz w:val="28"/>
                <w:szCs w:val="28"/>
              </w:rPr>
              <w:t>униципального бюджетного учреждения культуры «Культурно-досуговый центр Каменского городского округ»</w:t>
            </w:r>
          </w:p>
        </w:tc>
      </w:tr>
    </w:tbl>
    <w:p>
      <w:pPr>
        <w:pStyle w:val="Normal"/>
        <w:ind w:left="5940" w:hang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Title"/>
        <w:widowControl/>
        <w:bidi w:val="0"/>
        <w:ind w:left="601" w:hanging="0"/>
        <w:jc w:val="center"/>
        <w:rPr/>
      </w:pPr>
      <w:r>
        <w:rPr>
          <w:rFonts w:cs="Liberation Serif" w:ascii="Liberation Serif" w:hAnsi="Liberation Serif"/>
          <w:sz w:val="28"/>
          <w:szCs w:val="28"/>
        </w:rPr>
        <w:t xml:space="preserve">Порядок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наушников, микрфонов, стоек, держателей и кабелей для </w:t>
      </w:r>
      <w:r>
        <w:rPr>
          <w:rFonts w:cs="Liberation Serif" w:ascii="Liberation Serif" w:hAnsi="Liberation Serif"/>
          <w:sz w:val="28"/>
          <w:szCs w:val="28"/>
        </w:rPr>
        <w:t>М</w:t>
      </w:r>
      <w:r>
        <w:rPr>
          <w:rFonts w:cs="Liberation Serif" w:ascii="Liberation Serif" w:hAnsi="Liberation Serif"/>
          <w:sz w:val="28"/>
          <w:szCs w:val="28"/>
        </w:rPr>
        <w:t>униципального бюджетного учреждения культуры «Культурно-досуговый центр Каменского городского округ»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 w:ascii="Liberation Serif" w:hAnsi="Liberation Serif"/>
          <w:b/>
          <w:bCs/>
          <w:sz w:val="28"/>
          <w:szCs w:val="28"/>
        </w:rPr>
      </w:r>
    </w:p>
    <w:p>
      <w:pPr>
        <w:pStyle w:val="Normal"/>
        <w:jc w:val="both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Normal"/>
        <w:ind w:firstLine="567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1. Порядок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</w:t>
      </w:r>
      <w:r>
        <w:rPr>
          <w:rFonts w:eastAsia="SimSun;宋体" w:cs="Liberation Serif" w:ascii="Liberation Serif" w:hAnsi="Liberation Serif"/>
          <w:color w:val="auto"/>
          <w:sz w:val="28"/>
          <w:szCs w:val="28"/>
          <w:lang w:val="ru-RU" w:eastAsia="zh-CN" w:bidi="ar-SA"/>
        </w:rPr>
        <w:t>активных акустических систем, микшерного пульта, наушников, микрофонов, стоек, держателей и кабелей</w:t>
      </w:r>
      <w:r>
        <w:rPr>
          <w:rFonts w:cs="Liberation Serif" w:ascii="Liberation Serif" w:hAnsi="Liberation Serif"/>
          <w:sz w:val="28"/>
          <w:szCs w:val="28"/>
        </w:rPr>
        <w:t xml:space="preserve"> для </w:t>
      </w:r>
      <w:r>
        <w:rPr>
          <w:rFonts w:cs="Liberation Serif" w:ascii="Liberation Serif" w:hAnsi="Liberation Serif"/>
          <w:sz w:val="28"/>
          <w:szCs w:val="28"/>
        </w:rPr>
        <w:t>М</w:t>
      </w:r>
      <w:r>
        <w:rPr>
          <w:rFonts w:cs="Liberation Serif" w:ascii="Liberation Serif" w:hAnsi="Liberation Serif"/>
          <w:sz w:val="28"/>
          <w:szCs w:val="28"/>
        </w:rPr>
        <w:t>униципального бюджетного учреждения культуры «Культурно-досуговый центр Каменского городского округ», разработан в соответствии с Порядком использования бюджетных ассигнований резервного фонда Правительства Свердловской области, утвержденн</w:t>
      </w:r>
      <w:r>
        <w:rPr>
          <w:rFonts w:cs="Liberation Serif" w:ascii="Liberation Serif" w:hAnsi="Liberation Serif"/>
          <w:sz w:val="28"/>
          <w:szCs w:val="28"/>
        </w:rPr>
        <w:t>ым</w:t>
      </w:r>
      <w:r>
        <w:rPr>
          <w:rFonts w:cs="Liberation Serif" w:ascii="Liberation Serif" w:hAnsi="Liberation Serif"/>
          <w:sz w:val="28"/>
          <w:szCs w:val="28"/>
        </w:rPr>
        <w:t xml:space="preserve"> постановлением Правительства Свердловской области от 06.02.2007 г. № 75-ПП «Об утверждении Порядка использования бюджетных ассигнований резервного фонда Правительства Свердловской области», в связи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23.07.2021 г. № 373-РП.</w:t>
      </w:r>
    </w:p>
    <w:p>
      <w:pPr>
        <w:pStyle w:val="Normal"/>
        <w:ind w:firstLine="567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2. Главным распорядителем средств, предоставленных из резервного фонда Правительства Свердловской области, является Управление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ind w:firstLine="567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 Предоставленные Распоряжением Правительства Свердловской области от  23.07.2021 г. № 373-РП средства из резервного фонда Правительства Свердловской области в форме иного межбюджетного трансферта в сумме 398 017 (триста девяносто восемь тысяч семнадцать) рублей 80 коп. направляются на приобретение активных акустических систем, микшерного пульта, наушников, микрофонов, стоек, держателей и кабелей для </w:t>
      </w:r>
      <w:r>
        <w:rPr>
          <w:rFonts w:cs="Liberation Serif" w:ascii="Liberation Serif" w:hAnsi="Liberation Serif"/>
          <w:sz w:val="28"/>
          <w:szCs w:val="28"/>
        </w:rPr>
        <w:t>М</w:t>
      </w:r>
      <w:r>
        <w:rPr>
          <w:rFonts w:cs="Liberation Serif" w:ascii="Liberation Serif" w:hAnsi="Liberation Serif"/>
          <w:sz w:val="28"/>
          <w:szCs w:val="28"/>
        </w:rPr>
        <w:t>униципального бюджетного учреждения культуры «Культурно-досуговый центр Каменского городского округ».</w:t>
      </w:r>
    </w:p>
    <w:p>
      <w:pPr>
        <w:pStyle w:val="Normal"/>
        <w:ind w:firstLine="720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4. Средства областного бюджета, предоставленные из резервного фонда Правительства Свердловской области, подлежат использованию строго по целевому назначению, определенному Распоряжением Правительства Свердловской области от 23.07.2021 г. № 373-РП, и не могут быть направлены на иные цели.</w:t>
      </w:r>
    </w:p>
    <w:p>
      <w:pPr>
        <w:pStyle w:val="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При неполном использовании средств, имеющих целевое назначение, экономия не может быть направлена на иные цели и подлежит возврату в областной бюджет.</w:t>
      </w:r>
    </w:p>
    <w:p>
      <w:pPr>
        <w:pStyle w:val="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 Нецелевое использование средств, полученных из резервного фонда Правительства Свердловской области, влечет применение мер ответственности, предусмотренных административным, уголовным, бюджетным законодательством.</w:t>
      </w:r>
    </w:p>
    <w:p>
      <w:pPr>
        <w:pStyle w:val="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6. Управление культуры, спорта и делам молодежи Администрации муниципального образования «Каменский городской округ» представляет главному распорядителю средств областного бюджета, предоставившему межбюджетные трансферты, отчет согласно форме, установленной </w:t>
      </w:r>
      <w:r>
        <w:rPr>
          <w:rFonts w:cs="Liberation Serif" w:ascii="Liberation Serif" w:hAnsi="Liberation Serif"/>
          <w:sz w:val="28"/>
          <w:szCs w:val="28"/>
        </w:rPr>
        <w:t>М</w:t>
      </w:r>
      <w:r>
        <w:rPr>
          <w:rFonts w:cs="Liberation Serif" w:ascii="Liberation Serif" w:hAnsi="Liberation Serif"/>
          <w:sz w:val="28"/>
          <w:szCs w:val="28"/>
        </w:rPr>
        <w:t>инистерством финансов Свердловской области, об использовании бюджетных ассигнований резервного фонда Правительства Свердловской области с приложением заверенных Управлением культуры спорта и делам молодежи Администрации Каменского городского округа копий первичных учетных документов, подтверждающих поставку товаров, выполнение работ, оказание услуг и их стоимость. К отчету прилагается пояснительная записка с описанием результатов использования средств, полученных из резервного фонда Правительства Свердловской области, с приведением количественных показателей.</w:t>
      </w:r>
    </w:p>
    <w:p>
      <w:pPr>
        <w:pStyle w:val="Normal"/>
        <w:ind w:firstLine="567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7. Контроль целевого использования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округ», осуществляется Финансовым управлением Администрации Каменского городского округа и Управлением культуры, спорта и делам молодежи Администрации муниципального образования «Каменский городской округ».</w:t>
      </w:r>
    </w:p>
    <w:sectPr>
      <w:headerReference w:type="default" r:id="rId2"/>
      <w:headerReference w:type="first" r:id="rId3"/>
      <w:type w:val="nextPage"/>
      <w:pgSz w:w="11906" w:h="16838"/>
      <w:pgMar w:left="1418" w:right="851" w:header="709" w:top="851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;宋体" w:cs="Times New Roman"/>
      <w:color w:val="auto"/>
      <w:kern w:val="0"/>
      <w:sz w:val="24"/>
      <w:szCs w:val="24"/>
      <w:lang w:val="ru-RU" w:eastAsia="zh-CN" w:bidi="ar-SA"/>
    </w:rPr>
  </w:style>
  <w:style w:type="paragraph" w:styleId="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character" w:styleId="WW8Num1z0">
    <w:name w:val="WW8Num1z0"/>
    <w:qFormat/>
    <w:rPr>
      <w:rFonts w:cs="Times New Roman"/>
      <w:b/>
    </w:rPr>
  </w:style>
  <w:style w:type="character" w:styleId="WW8Num1z1">
    <w:name w:val="WW8Num1z1"/>
    <w:qFormat/>
    <w:rPr>
      <w:rFonts w:cs="Times New Roman"/>
    </w:rPr>
  </w:style>
  <w:style w:type="character" w:styleId="Style12">
    <w:name w:val="Основной шрифт абзаца"/>
    <w:qFormat/>
    <w:rPr/>
  </w:style>
  <w:style w:type="character" w:styleId="61">
    <w:name w:val="Заголовок 6 Знак"/>
    <w:qFormat/>
    <w:rPr>
      <w:rFonts w:ascii="Times New Roman" w:hAnsi="Times New Roman" w:cs="Times New Roman"/>
      <w:b/>
      <w:bCs/>
      <w:lang w:val="ru-RU"/>
    </w:rPr>
  </w:style>
  <w:style w:type="character" w:styleId="71">
    <w:name w:val="Заголовок 7 Знак"/>
    <w:qFormat/>
    <w:rPr>
      <w:rFonts w:ascii="Times New Roman" w:hAnsi="Times New Roman" w:cs="Times New Roman"/>
      <w:sz w:val="24"/>
      <w:szCs w:val="24"/>
      <w:lang w:val="ru-RU"/>
    </w:rPr>
  </w:style>
  <w:style w:type="character" w:styleId="Style13">
    <w:name w:val="Текст выноски Знак"/>
    <w:qFormat/>
    <w:rPr>
      <w:rFonts w:ascii="Tahoma" w:hAnsi="Tahoma" w:eastAsia="SimSun;宋体" w:cs="Tahoma"/>
      <w:sz w:val="16"/>
      <w:szCs w:val="16"/>
      <w:lang w:val="ru-RU" w:eastAsia="zh-CN"/>
    </w:rPr>
  </w:style>
  <w:style w:type="character" w:styleId="Style14">
    <w:name w:val="Верхний колонтитул Знак"/>
    <w:qFormat/>
    <w:rPr>
      <w:rFonts w:ascii="Times New Roman" w:hAnsi="Times New Roman" w:eastAsia="SimSun;宋体" w:cs="Times New Roman"/>
      <w:sz w:val="24"/>
      <w:szCs w:val="24"/>
      <w:lang w:eastAsia="zh-CN"/>
    </w:rPr>
  </w:style>
  <w:style w:type="character" w:styleId="Style15">
    <w:name w:val="Нижний колонтитул Знак"/>
    <w:qFormat/>
    <w:rPr>
      <w:rFonts w:ascii="Times New Roman" w:hAnsi="Times New Roman" w:eastAsia="SimSun;宋体" w:cs="Times New Roman"/>
      <w:sz w:val="24"/>
      <w:szCs w:val="24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Название объекта"/>
    <w:basedOn w:val="Normal"/>
    <w:next w:val="Normal"/>
    <w:qFormat/>
    <w:pPr>
      <w:jc w:val="center"/>
    </w:pPr>
    <w:rPr>
      <w:rFonts w:eastAsia="Times New Roman"/>
      <w:b/>
      <w:bCs/>
      <w:sz w:val="28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29</TotalTime>
  <Application>LibreOffice/6.4.7.2$Linux_X86_64 LibreOffice_project/40$Build-2</Application>
  <Pages>2</Pages>
  <Words>483</Words>
  <Characters>3930</Characters>
  <CharactersWithSpaces>4398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2020-11-24T14:31:00Z</dcterms:created>
  <dc:creator>Admin</dc:creator>
  <dc:description/>
  <dc:language>ru-RU</dc:language>
  <cp:lastModifiedBy/>
  <cp:lastPrinted>2021-08-09T14:14:33Z</cp:lastPrinted>
  <dcterms:modified xsi:type="dcterms:W3CDTF">2021-08-09T14:28:20Z</dcterms:modified>
  <cp:revision>7</cp:revision>
  <dc:subject/>
  <dc:title>                                                                                                                  </dc:title>
</cp:coreProperties>
</file>