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39" w:type="dxa"/>
        <w:jc w:val="left"/>
        <w:tblInd w:w="108" w:type="dxa"/>
        <w:tblCellMar>
          <w:top w:w="0" w:type="dxa"/>
          <w:left w:w="108" w:type="dxa"/>
          <w:bottom w:w="0" w:type="dxa"/>
          <w:right w:w="108" w:type="dxa"/>
        </w:tblCellMar>
      </w:tblPr>
      <w:tblGrid>
        <w:gridCol w:w="5102"/>
        <w:gridCol w:w="4536"/>
      </w:tblGrid>
      <w:tr>
        <w:trPr/>
        <w:tc>
          <w:tcPr>
            <w:tcW w:w="5102" w:type="dxa"/>
            <w:tcBorders/>
          </w:tcPr>
          <w:p>
            <w:pPr>
              <w:pStyle w:val="Normal"/>
              <w:pageBreakBefore/>
              <w:snapToGrid w:val="false"/>
              <w:jc w:val="both"/>
              <w:rPr>
                <w:rFonts w:ascii="Liberation Serif" w:hAnsi="Liberation Serif" w:cs="Liberation Serif"/>
                <w:sz w:val="28"/>
                <w:szCs w:val="28"/>
              </w:rPr>
            </w:pPr>
            <w:r>
              <w:rPr>
                <w:rFonts w:cs="Liberation Serif" w:ascii="Liberation Serif" w:hAnsi="Liberation Serif"/>
                <w:sz w:val="28"/>
                <w:szCs w:val="28"/>
              </w:rPr>
            </w:r>
          </w:p>
        </w:tc>
        <w:tc>
          <w:tcPr>
            <w:tcW w:w="4536" w:type="dxa"/>
            <w:tcBorders/>
          </w:tcPr>
          <w:p>
            <w:pPr>
              <w:pStyle w:val="Normal"/>
              <w:ind w:left="34" w:hanging="0"/>
              <w:rPr>
                <w:rFonts w:ascii="Liberation Serif" w:hAnsi="Liberation Serif" w:cs="Liberation Serif"/>
                <w:sz w:val="28"/>
                <w:szCs w:val="28"/>
              </w:rPr>
            </w:pPr>
            <w:r>
              <w:rPr>
                <w:rFonts w:cs="Liberation Serif" w:ascii="Liberation Serif" w:hAnsi="Liberation Serif"/>
                <w:sz w:val="28"/>
                <w:szCs w:val="28"/>
              </w:rPr>
              <w:t>УТВЕРЖДЕН</w:t>
            </w:r>
          </w:p>
          <w:p>
            <w:pPr>
              <w:pStyle w:val="Normal"/>
              <w:ind w:left="34" w:hanging="0"/>
              <w:rPr>
                <w:rFonts w:ascii="Liberation Serif" w:hAnsi="Liberation Serif" w:cs="Liberation Serif"/>
                <w:sz w:val="28"/>
                <w:szCs w:val="28"/>
              </w:rPr>
            </w:pPr>
            <w:r>
              <w:rPr>
                <w:rFonts w:cs="Liberation Serif" w:ascii="Liberation Serif" w:hAnsi="Liberation Serif"/>
                <w:sz w:val="28"/>
                <w:szCs w:val="28"/>
              </w:rPr>
              <w:t>постановлением Главы</w:t>
            </w:r>
          </w:p>
          <w:p>
            <w:pPr>
              <w:pStyle w:val="Normal"/>
              <w:ind w:left="34" w:hanging="0"/>
              <w:rPr>
                <w:rFonts w:ascii="Liberation Serif" w:hAnsi="Liberation Serif" w:cs="Liberation Serif"/>
                <w:sz w:val="28"/>
                <w:szCs w:val="28"/>
              </w:rPr>
            </w:pPr>
            <w:r>
              <w:rPr>
                <w:rFonts w:cs="Liberation Serif" w:ascii="Liberation Serif" w:hAnsi="Liberation Serif"/>
                <w:sz w:val="28"/>
                <w:szCs w:val="28"/>
              </w:rPr>
              <w:t>Каменского городского округа</w:t>
            </w:r>
          </w:p>
          <w:p>
            <w:pPr>
              <w:pStyle w:val="Normal"/>
              <w:ind w:left="34" w:hanging="0"/>
              <w:rPr/>
            </w:pPr>
            <w:r>
              <w:rPr>
                <w:rFonts w:cs="Liberation Serif" w:ascii="Liberation Serif" w:hAnsi="Liberation Serif"/>
                <w:sz w:val="28"/>
                <w:szCs w:val="28"/>
              </w:rPr>
              <w:t>от ________ № ____________</w:t>
            </w:r>
          </w:p>
          <w:p>
            <w:pPr>
              <w:pStyle w:val="ConsPlusTitle"/>
              <w:widowControl/>
              <w:bidi w:val="0"/>
              <w:jc w:val="left"/>
              <w:rPr/>
            </w:pPr>
            <w:r>
              <w:rPr>
                <w:rFonts w:cs="Liberation Serif" w:ascii="Liberation Serif" w:hAnsi="Liberation Serif"/>
                <w:b w:val="false"/>
                <w:sz w:val="28"/>
                <w:szCs w:val="28"/>
              </w:rPr>
              <w:t>«Об утверждении</w:t>
            </w:r>
          </w:p>
          <w:p>
            <w:pPr>
              <w:pStyle w:val="ConsPlusTitle"/>
              <w:widowControl/>
              <w:bidi w:val="0"/>
              <w:ind w:left="34" w:hanging="0"/>
              <w:jc w:val="left"/>
              <w:rPr>
                <w:rFonts w:ascii="Liberation Serif" w:hAnsi="Liberation Serif" w:cs="Liberation Serif"/>
                <w:b w:val="false"/>
                <w:b w:val="false"/>
                <w:sz w:val="28"/>
                <w:szCs w:val="28"/>
              </w:rPr>
            </w:pPr>
            <w:r>
              <w:rPr>
                <w:rFonts w:cs="Liberation Serif" w:ascii="Liberation Serif" w:hAnsi="Liberation Serif"/>
                <w:b w:val="false"/>
                <w:sz w:val="28"/>
                <w:szCs w:val="28"/>
              </w:rPr>
              <w:t xml:space="preserve">Порядка расходования средств, предоставленных из резервного фонда Правительства Свердловской области бюджету муниципального образования «Каменский городской округ» в 2021 году на приобретение </w:t>
            </w:r>
            <w:r>
              <w:rPr>
                <w:rFonts w:eastAsia="Times New Roman" w:cs="Liberation Serif" w:ascii="Liberation Serif" w:hAnsi="Liberation Serif"/>
                <w:b w:val="false"/>
                <w:bCs/>
                <w:color w:val="auto"/>
                <w:kern w:val="0"/>
                <w:sz w:val="28"/>
                <w:szCs w:val="28"/>
                <w:lang w:val="ru-RU" w:eastAsia="zh-CN" w:bidi="ar-SA"/>
              </w:rPr>
              <w:t>музыкального, светового оборудования и кабелей</w:t>
            </w:r>
            <w:r>
              <w:rPr>
                <w:rFonts w:cs="Liberation Serif" w:ascii="Liberation Serif" w:hAnsi="Liberation Serif"/>
                <w:b w:val="false"/>
                <w:sz w:val="28"/>
                <w:szCs w:val="28"/>
              </w:rPr>
              <w:t xml:space="preserve"> для Муниципального бюджетного учреждения культуры «Культурно-досуговый центр Каменского городского округ»</w:t>
            </w:r>
          </w:p>
        </w:tc>
      </w:tr>
    </w:tbl>
    <w:p>
      <w:pPr>
        <w:pStyle w:val="Normal"/>
        <w:ind w:left="5940" w:hanging="0"/>
        <w:jc w:val="both"/>
        <w:rPr>
          <w:rFonts w:ascii="Liberation Serif" w:hAnsi="Liberation Serif" w:cs="Liberation Serif"/>
          <w:sz w:val="28"/>
          <w:szCs w:val="28"/>
        </w:rPr>
      </w:pPr>
      <w:r>
        <w:rPr>
          <w:rFonts w:cs="Liberation Serif" w:ascii="Liberation Serif" w:hAnsi="Liberation Serif"/>
          <w:sz w:val="28"/>
          <w:szCs w:val="28"/>
        </w:rPr>
      </w:r>
    </w:p>
    <w:p>
      <w:pPr>
        <w:pStyle w:val="Normal"/>
        <w:jc w:val="both"/>
        <w:rPr>
          <w:rFonts w:ascii="Liberation Serif" w:hAnsi="Liberation Serif" w:cs="Liberation Serif"/>
          <w:sz w:val="28"/>
          <w:szCs w:val="28"/>
        </w:rPr>
      </w:pPr>
      <w:r>
        <w:rPr>
          <w:rFonts w:cs="Liberation Serif" w:ascii="Liberation Serif" w:hAnsi="Liberation Serif"/>
          <w:sz w:val="28"/>
          <w:szCs w:val="28"/>
        </w:rPr>
      </w:r>
    </w:p>
    <w:p>
      <w:pPr>
        <w:pStyle w:val="ConsPlusTitle"/>
        <w:widowControl/>
        <w:bidi w:val="0"/>
        <w:ind w:left="601" w:hanging="0"/>
        <w:jc w:val="center"/>
        <w:rPr/>
      </w:pPr>
      <w:r>
        <w:rPr>
          <w:rFonts w:cs="Liberation Serif" w:ascii="Liberation Serif" w:hAnsi="Liberation Serif"/>
          <w:sz w:val="28"/>
          <w:szCs w:val="28"/>
        </w:rPr>
        <w:t xml:space="preserve">Порядок расходования средств, предоставленных из резервного фонда Правительства Свердловской области бюджету муниципального образования «Каменский городской округ» в 2021 году на приобретение </w:t>
      </w:r>
      <w:r>
        <w:rPr>
          <w:rFonts w:eastAsia="Times New Roman" w:cs="Liberation Serif" w:ascii="Liberation Serif" w:hAnsi="Liberation Serif"/>
          <w:b/>
          <w:bCs/>
          <w:color w:val="auto"/>
          <w:kern w:val="0"/>
          <w:sz w:val="28"/>
          <w:szCs w:val="28"/>
          <w:lang w:val="ru-RU" w:eastAsia="zh-CN" w:bidi="ar-SA"/>
        </w:rPr>
        <w:t>музыкального, светового оборудования и кабелей</w:t>
      </w:r>
      <w:r>
        <w:rPr>
          <w:rFonts w:cs="Liberation Serif" w:ascii="Liberation Serif" w:hAnsi="Liberation Serif"/>
          <w:sz w:val="28"/>
          <w:szCs w:val="28"/>
        </w:rPr>
        <w:t xml:space="preserve"> для Муниципального бюджетного учреждения культуры «Культурно-досуговый центр Каменского городского округ»</w:t>
      </w:r>
    </w:p>
    <w:p>
      <w:pPr>
        <w:pStyle w:val="Normal"/>
        <w:jc w:val="center"/>
        <w:rPr>
          <w:rFonts w:ascii="Liberation Serif" w:hAnsi="Liberation Serif" w:cs="Liberation Serif"/>
          <w:b/>
          <w:b/>
          <w:bCs/>
          <w:sz w:val="28"/>
          <w:szCs w:val="28"/>
        </w:rPr>
      </w:pPr>
      <w:r>
        <w:rPr>
          <w:rFonts w:cs="Liberation Serif" w:ascii="Liberation Serif" w:hAnsi="Liberation Serif"/>
          <w:b/>
          <w:bCs/>
          <w:sz w:val="28"/>
          <w:szCs w:val="28"/>
        </w:rPr>
      </w:r>
    </w:p>
    <w:p>
      <w:pPr>
        <w:pStyle w:val="Normal"/>
        <w:jc w:val="both"/>
        <w:rPr>
          <w:rFonts w:ascii="Liberation Serif" w:hAnsi="Liberation Serif" w:cs="Liberation Serif"/>
          <w:b/>
          <w:b/>
          <w:sz w:val="28"/>
          <w:szCs w:val="28"/>
        </w:rPr>
      </w:pPr>
      <w:r>
        <w:rPr>
          <w:rFonts w:cs="Liberation Serif" w:ascii="Liberation Serif" w:hAnsi="Liberation Serif"/>
          <w:b/>
          <w:sz w:val="28"/>
          <w:szCs w:val="28"/>
        </w:rPr>
      </w:r>
    </w:p>
    <w:p>
      <w:pPr>
        <w:pStyle w:val="Normal"/>
        <w:ind w:firstLine="567"/>
        <w:jc w:val="both"/>
        <w:rPr/>
      </w:pPr>
      <w:r>
        <w:rPr>
          <w:rFonts w:cs="Liberation Serif" w:ascii="Liberation Serif" w:hAnsi="Liberation Serif"/>
          <w:sz w:val="28"/>
          <w:szCs w:val="28"/>
        </w:rPr>
        <w:t xml:space="preserve">1. Порядок расходования средств, предоставленных из резервного фонда Правительства Свердловской области бюджету муниципального образования «Каменский городской округ» в 2021 году на приобретение </w:t>
      </w:r>
      <w:r>
        <w:rPr>
          <w:rFonts w:eastAsia="SimSun;宋体" w:cs="Liberation Serif" w:ascii="Liberation Serif" w:hAnsi="Liberation Serif"/>
          <w:color w:val="auto"/>
          <w:kern w:val="0"/>
          <w:sz w:val="28"/>
          <w:szCs w:val="28"/>
          <w:lang w:val="ru-RU" w:eastAsia="zh-CN" w:bidi="ar-SA"/>
        </w:rPr>
        <w:t>музыкального, светового оборудования</w:t>
      </w:r>
      <w:r>
        <w:rPr>
          <w:rFonts w:eastAsia="SimSun;宋体" w:cs="Liberation Serif" w:ascii="Liberation Serif" w:hAnsi="Liberation Serif"/>
          <w:color w:val="auto"/>
          <w:sz w:val="28"/>
          <w:szCs w:val="28"/>
          <w:lang w:val="ru-RU" w:eastAsia="zh-CN" w:bidi="ar-SA"/>
        </w:rPr>
        <w:t xml:space="preserve"> и кабелей</w:t>
      </w:r>
      <w:r>
        <w:rPr>
          <w:rFonts w:cs="Liberation Serif" w:ascii="Liberation Serif" w:hAnsi="Liberation Serif"/>
          <w:sz w:val="28"/>
          <w:szCs w:val="28"/>
        </w:rPr>
        <w:t xml:space="preserve"> для Муниципального бюджетного учреждения культуры «Культурно-досуговый центр Каменского городского округ», разработан в соответствии с Порядком использования бюджетных ассигнований резервного фонда Правительства Свердловской области, утвержденным постановлением Правительства Свердловской области от 06.02.2007 г. № 75-ПП «Об утверждении Порядка использования бюджетных ассигнований резервного фонда Правительства Свердловской области», в связи с выделением средств из резервного фонда Правительства Свердловской области в 2021 году на основании Распоряжения Правительства Свердловской области от </w:t>
      </w:r>
      <w:r>
        <w:rPr>
          <w:rFonts w:cs="Liberation Serif" w:ascii="Liberation Serif" w:hAnsi="Liberation Serif"/>
          <w:sz w:val="28"/>
          <w:szCs w:val="28"/>
        </w:rPr>
        <w:t>12</w:t>
      </w:r>
      <w:r>
        <w:rPr>
          <w:rFonts w:cs="Liberation Serif" w:ascii="Liberation Serif" w:hAnsi="Liberation Serif"/>
          <w:sz w:val="28"/>
          <w:szCs w:val="28"/>
        </w:rPr>
        <w:t>.</w:t>
      </w:r>
      <w:r>
        <w:rPr>
          <w:rFonts w:cs="Liberation Serif" w:ascii="Liberation Serif" w:hAnsi="Liberation Serif"/>
          <w:sz w:val="28"/>
          <w:szCs w:val="28"/>
        </w:rPr>
        <w:t>10</w:t>
      </w:r>
      <w:r>
        <w:rPr>
          <w:rFonts w:cs="Liberation Serif" w:ascii="Liberation Serif" w:hAnsi="Liberation Serif"/>
          <w:sz w:val="28"/>
          <w:szCs w:val="28"/>
        </w:rPr>
        <w:t xml:space="preserve">.2021 г. № </w:t>
      </w:r>
      <w:r>
        <w:rPr>
          <w:rFonts w:cs="Liberation Serif" w:ascii="Liberation Serif" w:hAnsi="Liberation Serif"/>
          <w:sz w:val="28"/>
          <w:szCs w:val="28"/>
        </w:rPr>
        <w:t>604</w:t>
      </w:r>
      <w:r>
        <w:rPr>
          <w:rFonts w:cs="Liberation Serif" w:ascii="Liberation Serif" w:hAnsi="Liberation Serif"/>
          <w:sz w:val="28"/>
          <w:szCs w:val="28"/>
        </w:rPr>
        <w:t>-РП.</w:t>
      </w:r>
    </w:p>
    <w:p>
      <w:pPr>
        <w:pStyle w:val="Normal"/>
        <w:ind w:firstLine="567"/>
        <w:jc w:val="both"/>
        <w:rPr/>
      </w:pPr>
      <w:r>
        <w:rPr>
          <w:rFonts w:cs="Liberation Serif" w:ascii="Liberation Serif" w:hAnsi="Liberation Serif"/>
          <w:sz w:val="28"/>
          <w:szCs w:val="28"/>
        </w:rPr>
        <w:t>2. Главным распорядителем средств, предоставленных из резервного фонда Правительства Свердловской области, является Управление культуры, спорта и делам молодежи Администрации муниципального образования «Каменский городской округ».</w:t>
      </w:r>
    </w:p>
    <w:p>
      <w:pPr>
        <w:pStyle w:val="Normal"/>
        <w:ind w:firstLine="567"/>
        <w:jc w:val="both"/>
        <w:rPr/>
      </w:pPr>
      <w:r>
        <w:rPr>
          <w:rFonts w:cs="Liberation Serif" w:ascii="Liberation Serif" w:hAnsi="Liberation Serif"/>
          <w:sz w:val="28"/>
          <w:szCs w:val="28"/>
        </w:rPr>
        <w:t xml:space="preserve">3. Предоставленные Распоряжением Правительства Свердловской области от  </w:t>
      </w:r>
      <w:r>
        <w:rPr>
          <w:rFonts w:cs="Liberation Serif" w:ascii="Liberation Serif" w:hAnsi="Liberation Serif"/>
          <w:sz w:val="28"/>
          <w:szCs w:val="28"/>
        </w:rPr>
        <w:t>12</w:t>
      </w:r>
      <w:r>
        <w:rPr>
          <w:rFonts w:cs="Liberation Serif" w:ascii="Liberation Serif" w:hAnsi="Liberation Serif"/>
          <w:sz w:val="28"/>
          <w:szCs w:val="28"/>
        </w:rPr>
        <w:t>.</w:t>
      </w:r>
      <w:r>
        <w:rPr>
          <w:rFonts w:cs="Liberation Serif" w:ascii="Liberation Serif" w:hAnsi="Liberation Serif"/>
          <w:sz w:val="28"/>
          <w:szCs w:val="28"/>
        </w:rPr>
        <w:t>10</w:t>
      </w:r>
      <w:r>
        <w:rPr>
          <w:rFonts w:cs="Liberation Serif" w:ascii="Liberation Serif" w:hAnsi="Liberation Serif"/>
          <w:sz w:val="28"/>
          <w:szCs w:val="28"/>
        </w:rPr>
        <w:t xml:space="preserve">.2021 г. № </w:t>
      </w:r>
      <w:r>
        <w:rPr>
          <w:rFonts w:cs="Liberation Serif" w:ascii="Liberation Serif" w:hAnsi="Liberation Serif"/>
          <w:sz w:val="28"/>
          <w:szCs w:val="28"/>
        </w:rPr>
        <w:t>604</w:t>
      </w:r>
      <w:r>
        <w:rPr>
          <w:rFonts w:cs="Liberation Serif" w:ascii="Liberation Serif" w:hAnsi="Liberation Serif"/>
          <w:sz w:val="28"/>
          <w:szCs w:val="28"/>
        </w:rPr>
        <w:t xml:space="preserve">-РП средства из резервного фонда Правительства Свердловской области в форме иного межбюджетного трансферта в сумме </w:t>
      </w:r>
      <w:r>
        <w:rPr>
          <w:rFonts w:cs="Liberation Serif" w:ascii="Liberation Serif" w:hAnsi="Liberation Serif"/>
          <w:sz w:val="28"/>
          <w:szCs w:val="28"/>
        </w:rPr>
        <w:t>200 000</w:t>
      </w:r>
      <w:r>
        <w:rPr>
          <w:rFonts w:cs="Liberation Serif" w:ascii="Liberation Serif" w:hAnsi="Liberation Serif"/>
          <w:sz w:val="28"/>
          <w:szCs w:val="28"/>
        </w:rPr>
        <w:t xml:space="preserve"> (</w:t>
      </w:r>
      <w:r>
        <w:rPr>
          <w:rFonts w:cs="Liberation Serif" w:ascii="Liberation Serif" w:hAnsi="Liberation Serif"/>
          <w:sz w:val="28"/>
          <w:szCs w:val="28"/>
        </w:rPr>
        <w:t>двести</w:t>
      </w:r>
      <w:r>
        <w:rPr>
          <w:rFonts w:cs="Liberation Serif" w:ascii="Liberation Serif" w:hAnsi="Liberation Serif"/>
          <w:sz w:val="28"/>
          <w:szCs w:val="28"/>
        </w:rPr>
        <w:t xml:space="preserve"> тысяч) рублей </w:t>
      </w:r>
      <w:r>
        <w:rPr>
          <w:rFonts w:cs="Liberation Serif" w:ascii="Liberation Serif" w:hAnsi="Liberation Serif"/>
          <w:sz w:val="28"/>
          <w:szCs w:val="28"/>
        </w:rPr>
        <w:t>0</w:t>
      </w:r>
      <w:r>
        <w:rPr>
          <w:rFonts w:cs="Liberation Serif" w:ascii="Liberation Serif" w:hAnsi="Liberation Serif"/>
          <w:sz w:val="28"/>
          <w:szCs w:val="28"/>
        </w:rPr>
        <w:t xml:space="preserve">0 коп. направляются на приобретение </w:t>
      </w:r>
      <w:r>
        <w:rPr>
          <w:rFonts w:eastAsia="SimSun;宋体" w:cs="Liberation Serif" w:ascii="Liberation Serif" w:hAnsi="Liberation Serif"/>
          <w:color w:val="auto"/>
          <w:kern w:val="0"/>
          <w:sz w:val="28"/>
          <w:szCs w:val="28"/>
          <w:lang w:val="ru-RU" w:eastAsia="zh-CN" w:bidi="ar-SA"/>
        </w:rPr>
        <w:t>музыкального, светового оборудования</w:t>
      </w:r>
      <w:r>
        <w:rPr>
          <w:rFonts w:cs="Liberation Serif" w:ascii="Liberation Serif" w:hAnsi="Liberation Serif"/>
          <w:sz w:val="28"/>
          <w:szCs w:val="28"/>
        </w:rPr>
        <w:t xml:space="preserve"> и кабелей для Муниципального бюджетного учреждения культуры «Культурно-досуговый центр Каменского городского округ».</w:t>
      </w:r>
    </w:p>
    <w:p>
      <w:pPr>
        <w:pStyle w:val="Normal"/>
        <w:ind w:firstLine="720"/>
        <w:jc w:val="both"/>
        <w:rPr/>
      </w:pPr>
      <w:r>
        <w:rPr>
          <w:rFonts w:cs="Liberation Serif" w:ascii="Liberation Serif" w:hAnsi="Liberation Serif"/>
          <w:sz w:val="28"/>
          <w:szCs w:val="28"/>
        </w:rPr>
        <w:t xml:space="preserve">4. Средства областного бюджета, предоставленные из резервного фонда Правительства Свердловской области, подлежат использованию строго по целевому назначению, определенному Распоряжением Правительства Свердловской области от </w:t>
      </w:r>
      <w:r>
        <w:rPr>
          <w:rFonts w:cs="Liberation Serif" w:ascii="Liberation Serif" w:hAnsi="Liberation Serif"/>
          <w:sz w:val="28"/>
          <w:szCs w:val="28"/>
        </w:rPr>
        <w:t>12</w:t>
      </w:r>
      <w:r>
        <w:rPr>
          <w:rFonts w:cs="Liberation Serif" w:ascii="Liberation Serif" w:hAnsi="Liberation Serif"/>
          <w:sz w:val="28"/>
          <w:szCs w:val="28"/>
        </w:rPr>
        <w:t>.</w:t>
      </w:r>
      <w:r>
        <w:rPr>
          <w:rFonts w:cs="Liberation Serif" w:ascii="Liberation Serif" w:hAnsi="Liberation Serif"/>
          <w:sz w:val="28"/>
          <w:szCs w:val="28"/>
        </w:rPr>
        <w:t>10</w:t>
      </w:r>
      <w:r>
        <w:rPr>
          <w:rFonts w:cs="Liberation Serif" w:ascii="Liberation Serif" w:hAnsi="Liberation Serif"/>
          <w:sz w:val="28"/>
          <w:szCs w:val="28"/>
        </w:rPr>
        <w:t xml:space="preserve">.2021 г. № </w:t>
      </w:r>
      <w:r>
        <w:rPr>
          <w:rFonts w:cs="Liberation Serif" w:ascii="Liberation Serif" w:hAnsi="Liberation Serif"/>
          <w:sz w:val="28"/>
          <w:szCs w:val="28"/>
        </w:rPr>
        <w:t>604</w:t>
      </w:r>
      <w:r>
        <w:rPr>
          <w:rFonts w:cs="Liberation Serif" w:ascii="Liberation Serif" w:hAnsi="Liberation Serif"/>
          <w:sz w:val="28"/>
          <w:szCs w:val="28"/>
        </w:rPr>
        <w:t>-РП, и не могут быть направлены на иные цели.</w:t>
      </w:r>
    </w:p>
    <w:p>
      <w:pPr>
        <w:pStyle w:val="Normal"/>
        <w:ind w:firstLine="567"/>
        <w:jc w:val="both"/>
        <w:rPr>
          <w:rFonts w:ascii="Liberation Serif" w:hAnsi="Liberation Serif" w:cs="Liberation Serif"/>
          <w:sz w:val="28"/>
          <w:szCs w:val="28"/>
        </w:rPr>
      </w:pPr>
      <w:r>
        <w:rPr>
          <w:rFonts w:cs="Liberation Serif" w:ascii="Liberation Serif" w:hAnsi="Liberation Serif"/>
          <w:sz w:val="28"/>
          <w:szCs w:val="28"/>
        </w:rPr>
        <w:t>При неполном использовании средств, имеющих целевое назначение, экономия не может быть направлена на иные цели и подлежит возврату в областной бюджет.</w:t>
      </w:r>
    </w:p>
    <w:p>
      <w:pPr>
        <w:pStyle w:val="Normal"/>
        <w:ind w:firstLine="567"/>
        <w:jc w:val="both"/>
        <w:rPr>
          <w:rFonts w:ascii="Liberation Serif" w:hAnsi="Liberation Serif" w:cs="Liberation Serif"/>
          <w:sz w:val="28"/>
          <w:szCs w:val="28"/>
        </w:rPr>
      </w:pPr>
      <w:r>
        <w:rPr>
          <w:rFonts w:cs="Liberation Serif" w:ascii="Liberation Serif" w:hAnsi="Liberation Serif"/>
          <w:sz w:val="28"/>
          <w:szCs w:val="28"/>
        </w:rPr>
        <w:t>5. Нецелевое использование средств, полученных из резервного фонда Правительства Свердловской области, влечет применение мер ответственности, предусмотренных административным, уголовным, бюджетным законодательством.</w:t>
      </w:r>
    </w:p>
    <w:p>
      <w:pPr>
        <w:pStyle w:val="Normal"/>
        <w:ind w:firstLine="567"/>
        <w:jc w:val="both"/>
        <w:rPr>
          <w:rFonts w:ascii="Liberation Serif" w:hAnsi="Liberation Serif" w:cs="Liberation Serif"/>
          <w:sz w:val="28"/>
          <w:szCs w:val="28"/>
        </w:rPr>
      </w:pPr>
      <w:r>
        <w:rPr>
          <w:rFonts w:cs="Liberation Serif" w:ascii="Liberation Serif" w:hAnsi="Liberation Serif"/>
          <w:sz w:val="28"/>
          <w:szCs w:val="28"/>
        </w:rPr>
        <w:t>6. Управление культуры, спорта и делам молодежи Администрации муниципального образования «Каменский городской округ» представляет главному распорядителю средств областного бюджета, предоставившему межбюджетные трансферты, отчет согласно форме, установленной Министерством финансов Свердловской области, об использовании бюджетных ассигнований резервного фонда Правительства Свердловской области с приложением заверенных Управлением культуры спорта и делам молодежи Администрации Каменского городского округа копий первичных учетных документов, подтверждающих поставку товаров, выполнение работ, оказание услуг и их стоимость. К отчету прилагается пояснительная записка с описанием результатов использования средств, полученных из резервного фонда Правительства Свердловской области, с приведением количественных показателей.</w:t>
      </w:r>
    </w:p>
    <w:p>
      <w:pPr>
        <w:pStyle w:val="Normal"/>
        <w:ind w:firstLine="567"/>
        <w:jc w:val="both"/>
        <w:rPr/>
      </w:pPr>
      <w:r>
        <w:rPr>
          <w:rFonts w:cs="Liberation Serif" w:ascii="Liberation Serif" w:hAnsi="Liberation Serif"/>
          <w:sz w:val="28"/>
          <w:szCs w:val="28"/>
        </w:rPr>
        <w:t>7. Контроль целевого использования средств, предоставленных из резервного фонда Правительства Свердловской области бюджету муниципального образования «Каменский городской округ», осуществляется Финансовым управлением Администрации Каменского городского округа и Управлением культуры, спорта и делам молодежи Администрации муниципального образования «Каменский городской округ».</w:t>
      </w:r>
    </w:p>
    <w:sectPr>
      <w:headerReference w:type="default" r:id="rId2"/>
      <w:headerReference w:type="first" r:id="rId3"/>
      <w:type w:val="nextPage"/>
      <w:pgSz w:w="11906" w:h="16838"/>
      <w:pgMar w:left="1418" w:right="851" w:header="709" w:top="851" w:footer="0"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Courier New">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pPr>
    <w:r>
      <w:rPr/>
      <w:fldChar w:fldCharType="begin"/>
    </w:r>
    <w:r>
      <w:rPr/>
      <w:instrText> PAGE </w:instrText>
    </w:r>
    <w:r>
      <w:rPr/>
      <w:fldChar w:fldCharType="separate"/>
    </w:r>
    <w:r>
      <w:rPr/>
      <w:t>0</w:t>
    </w:r>
    <w:r>
      <w:rPr/>
      <w:fldChar w:fldCharType="end"/>
    </w:r>
  </w:p>
  <w:p>
    <w:pPr>
      <w:pStyle w:val="Style24"/>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pStyle w:val="6"/>
      <w:numFmt w:val="none"/>
      <w:suff w:val="nothing"/>
      <w:lvlText w:val=""/>
      <w:lvlJc w:val="left"/>
      <w:pPr>
        <w:tabs>
          <w:tab w:val="num" w:pos="0"/>
        </w:tabs>
        <w:ind w:left="0" w:hanging="0"/>
      </w:pPr>
    </w:lvl>
    <w:lvl w:ilvl="6">
      <w:start w:val="1"/>
      <w:pStyle w:val="7"/>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00"/>
  <w:defaultTabStop w:val="708"/>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sz w:val="20"/>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SimSun;宋体" w:cs="Times New Roman"/>
      <w:color w:val="auto"/>
      <w:kern w:val="0"/>
      <w:sz w:val="24"/>
      <w:szCs w:val="24"/>
      <w:lang w:val="ru-RU" w:eastAsia="zh-CN" w:bidi="ar-SA"/>
    </w:rPr>
  </w:style>
  <w:style w:type="paragraph" w:styleId="6">
    <w:name w:val="Heading 6"/>
    <w:basedOn w:val="Normal"/>
    <w:next w:val="Normal"/>
    <w:qFormat/>
    <w:pPr>
      <w:numPr>
        <w:ilvl w:val="5"/>
        <w:numId w:val="1"/>
      </w:numPr>
      <w:spacing w:before="240" w:after="60"/>
      <w:outlineLvl w:val="5"/>
    </w:pPr>
    <w:rPr>
      <w:rFonts w:eastAsia="Times New Roman"/>
      <w:b/>
      <w:bCs/>
      <w:sz w:val="22"/>
      <w:szCs w:val="22"/>
    </w:rPr>
  </w:style>
  <w:style w:type="paragraph" w:styleId="7">
    <w:name w:val="Heading 7"/>
    <w:basedOn w:val="Normal"/>
    <w:next w:val="Normal"/>
    <w:qFormat/>
    <w:pPr>
      <w:numPr>
        <w:ilvl w:val="6"/>
        <w:numId w:val="1"/>
      </w:numPr>
      <w:spacing w:before="240" w:after="60"/>
      <w:outlineLvl w:val="6"/>
    </w:pPr>
    <w:rPr>
      <w:rFonts w:eastAsia="Times New Roman"/>
    </w:rPr>
  </w:style>
  <w:style w:type="character" w:styleId="WW8Num1z0">
    <w:name w:val="WW8Num1z0"/>
    <w:qFormat/>
    <w:rPr>
      <w:rFonts w:cs="Times New Roman"/>
      <w:b/>
    </w:rPr>
  </w:style>
  <w:style w:type="character" w:styleId="WW8Num1z1">
    <w:name w:val="WW8Num1z1"/>
    <w:qFormat/>
    <w:rPr>
      <w:rFonts w:cs="Times New Roman"/>
    </w:rPr>
  </w:style>
  <w:style w:type="character" w:styleId="Style12">
    <w:name w:val="Основной шрифт абзаца"/>
    <w:qFormat/>
    <w:rPr/>
  </w:style>
  <w:style w:type="character" w:styleId="61">
    <w:name w:val="Заголовок 6 Знак"/>
    <w:qFormat/>
    <w:rPr>
      <w:rFonts w:ascii="Times New Roman" w:hAnsi="Times New Roman" w:cs="Times New Roman"/>
      <w:b/>
      <w:bCs/>
      <w:lang w:val="ru-RU"/>
    </w:rPr>
  </w:style>
  <w:style w:type="character" w:styleId="71">
    <w:name w:val="Заголовок 7 Знак"/>
    <w:qFormat/>
    <w:rPr>
      <w:rFonts w:ascii="Times New Roman" w:hAnsi="Times New Roman" w:cs="Times New Roman"/>
      <w:sz w:val="24"/>
      <w:szCs w:val="24"/>
      <w:lang w:val="ru-RU"/>
    </w:rPr>
  </w:style>
  <w:style w:type="character" w:styleId="Style13">
    <w:name w:val="Текст выноски Знак"/>
    <w:qFormat/>
    <w:rPr>
      <w:rFonts w:ascii="Tahoma" w:hAnsi="Tahoma" w:eastAsia="SimSun;宋体" w:cs="Tahoma"/>
      <w:sz w:val="16"/>
      <w:szCs w:val="16"/>
      <w:lang w:val="ru-RU" w:eastAsia="zh-CN"/>
    </w:rPr>
  </w:style>
  <w:style w:type="character" w:styleId="Style14">
    <w:name w:val="Верхний колонтитул Знак"/>
    <w:qFormat/>
    <w:rPr>
      <w:rFonts w:ascii="Times New Roman" w:hAnsi="Times New Roman" w:eastAsia="SimSun;宋体" w:cs="Times New Roman"/>
      <w:sz w:val="24"/>
      <w:szCs w:val="24"/>
      <w:lang w:eastAsia="zh-CN"/>
    </w:rPr>
  </w:style>
  <w:style w:type="character" w:styleId="Style15">
    <w:name w:val="Нижний колонтитул Знак"/>
    <w:qFormat/>
    <w:rPr>
      <w:rFonts w:ascii="Times New Roman" w:hAnsi="Times New Roman" w:eastAsia="SimSun;宋体" w:cs="Times New Roman"/>
      <w:sz w:val="24"/>
      <w:szCs w:val="24"/>
      <w:lang w:eastAsia="zh-CN"/>
    </w:rPr>
  </w:style>
  <w:style w:type="paragraph" w:styleId="Style16">
    <w:name w:val="Заголовок"/>
    <w:basedOn w:val="Normal"/>
    <w:next w:val="Style17"/>
    <w:qFormat/>
    <w:pPr>
      <w:keepNext w:val="true"/>
      <w:spacing w:before="240" w:after="120"/>
    </w:pPr>
    <w:rPr>
      <w:rFonts w:ascii="Liberation Sans" w:hAnsi="Liberation Sans" w:eastAsia="Noto Sans CJK SC" w:cs="Lohit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ohit Devanagari"/>
    </w:rPr>
  </w:style>
  <w:style w:type="paragraph" w:styleId="Style19">
    <w:name w:val="Caption"/>
    <w:basedOn w:val="Normal"/>
    <w:qFormat/>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rPr>
  </w:style>
  <w:style w:type="paragraph" w:styleId="Style21">
    <w:name w:val="Название объекта"/>
    <w:basedOn w:val="Normal"/>
    <w:next w:val="Normal"/>
    <w:qFormat/>
    <w:pPr>
      <w:jc w:val="center"/>
    </w:pPr>
    <w:rPr>
      <w:rFonts w:eastAsia="Times New Roman"/>
      <w:b/>
      <w:bCs/>
      <w:sz w:val="28"/>
    </w:rPr>
  </w:style>
  <w:style w:type="paragraph" w:styleId="Style22">
    <w:name w:val="Текст выноски"/>
    <w:basedOn w:val="Normal"/>
    <w:qFormat/>
    <w:pPr/>
    <w:rPr>
      <w:rFonts w:ascii="Tahoma" w:hAnsi="Tahoma" w:cs="Tahoma"/>
      <w:sz w:val="16"/>
      <w:szCs w:val="16"/>
    </w:rPr>
  </w:style>
  <w:style w:type="paragraph" w:styleId="Style23">
    <w:name w:val="Верхний и нижний колонтитулы"/>
    <w:basedOn w:val="Normal"/>
    <w:qFormat/>
    <w:pPr>
      <w:suppressLineNumbers/>
      <w:tabs>
        <w:tab w:val="clear" w:pos="708"/>
        <w:tab w:val="center" w:pos="4819" w:leader="none"/>
        <w:tab w:val="right" w:pos="9638" w:leader="none"/>
      </w:tabs>
    </w:pPr>
    <w:rPr/>
  </w:style>
  <w:style w:type="paragraph" w:styleId="Style24">
    <w:name w:val="Header"/>
    <w:basedOn w:val="Normal"/>
    <w:pPr>
      <w:tabs>
        <w:tab w:val="clear" w:pos="708"/>
        <w:tab w:val="center" w:pos="4677" w:leader="none"/>
        <w:tab w:val="right" w:pos="9355" w:leader="none"/>
      </w:tabs>
    </w:pPr>
    <w:rPr/>
  </w:style>
  <w:style w:type="paragraph" w:styleId="Style25">
    <w:name w:val="Footer"/>
    <w:basedOn w:val="Normal"/>
    <w:pPr>
      <w:tabs>
        <w:tab w:val="clear" w:pos="708"/>
        <w:tab w:val="center" w:pos="4677" w:leader="none"/>
        <w:tab w:val="right" w:pos="9355" w:leader="none"/>
      </w:tabs>
    </w:pPr>
    <w:rPr/>
  </w:style>
  <w:style w:type="paragraph" w:styleId="ConsPlusNonformat">
    <w:name w:val="ConsPlusNonformat"/>
    <w:qFormat/>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zh-CN" w:bidi="ar-SA"/>
    </w:rPr>
  </w:style>
  <w:style w:type="paragraph" w:styleId="ConsPlusTitle">
    <w:name w:val="ConsPlusTitle"/>
    <w:qFormat/>
    <w:pPr>
      <w:widowControl w:val="false"/>
      <w:suppressAutoHyphens w:val="true"/>
      <w:bidi w:val="0"/>
      <w:spacing w:before="0" w:after="0"/>
      <w:jc w:val="left"/>
    </w:pPr>
    <w:rPr>
      <w:rFonts w:ascii="Times New Roman" w:hAnsi="Times New Roman" w:eastAsia="Times New Roman" w:cs="Times New Roman"/>
      <w:b/>
      <w:bCs/>
      <w:color w:val="auto"/>
      <w:kern w:val="0"/>
      <w:sz w:val="24"/>
      <w:szCs w:val="24"/>
      <w:lang w:val="ru-RU" w:eastAsia="zh-CN" w:bidi="ar-SA"/>
    </w:rPr>
  </w:style>
  <w:style w:type="paragraph" w:styleId="Style26">
    <w:name w:val="Содержимое таблицы"/>
    <w:basedOn w:val="Normal"/>
    <w:qFormat/>
    <w:pPr>
      <w:suppressLineNumbers/>
    </w:pPr>
    <w:rPr/>
  </w:style>
  <w:style w:type="paragraph" w:styleId="Style27">
    <w:name w:val="Заголовок таблицы"/>
    <w:basedOn w:val="Style26"/>
    <w:qFormat/>
    <w:pPr>
      <w:suppressLineNumbers/>
      <w:jc w:val="center"/>
    </w:pPr>
    <w:rPr>
      <w:b/>
      <w:bCs/>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41</TotalTime>
  <Application>LibreOffice/6.4.7.2$Linux_X86_64 LibreOffice_project/40$Build-2</Application>
  <Pages>2</Pages>
  <Words>456</Words>
  <Characters>3718</Characters>
  <CharactersWithSpaces>4159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2020-11-24T14:31:00Z</dcterms:created>
  <dc:creator>Admin</dc:creator>
  <dc:description/>
  <dc:language>ru-RU</dc:language>
  <cp:lastModifiedBy/>
  <cp:lastPrinted>2021-08-09T14:14:33Z</cp:lastPrinted>
  <dcterms:modified xsi:type="dcterms:W3CDTF">2021-10-18T08:53:04Z</dcterms:modified>
  <cp:revision>8</cp:revision>
  <dc:subject/>
  <dc:title>                                                                                                                  </dc:title>
</cp:coreProperties>
</file>