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9"/>
          <w:tab w:val="left" w:pos="4995" w:leader="none"/>
        </w:tabs>
        <w:jc w:val="both"/>
        <w:rPr/>
      </w:pPr>
      <w:r>
        <w:rPr>
          <w:sz w:val="24"/>
          <w:szCs w:val="24"/>
        </w:rPr>
        <w:t xml:space="preserve">                                                                                    </w:t>
      </w:r>
      <w:r>
        <w:rPr>
          <w:sz w:val="24"/>
          <w:szCs w:val="24"/>
        </w:rPr>
        <w:t xml:space="preserve">УТВЕРЖДЕН    </w:t>
      </w:r>
    </w:p>
    <w:p>
      <w:pPr>
        <w:pStyle w:val="Normal"/>
        <w:tabs>
          <w:tab w:val="clear" w:pos="709"/>
          <w:tab w:val="left" w:pos="4995" w:leader="none"/>
        </w:tabs>
        <w:jc w:val="both"/>
        <w:rPr/>
      </w:pPr>
      <w:r>
        <w:rPr>
          <w:sz w:val="24"/>
          <w:szCs w:val="24"/>
        </w:rPr>
        <w:t xml:space="preserve">                                                                                    </w:t>
      </w:r>
      <w:r>
        <w:rPr>
          <w:sz w:val="24"/>
          <w:szCs w:val="24"/>
        </w:rPr>
        <w:t>постановлением Главы</w:t>
      </w:r>
    </w:p>
    <w:p>
      <w:pPr>
        <w:pStyle w:val="Normal"/>
        <w:tabs>
          <w:tab w:val="clear" w:pos="709"/>
          <w:tab w:val="left" w:pos="4995" w:leader="none"/>
        </w:tabs>
        <w:jc w:val="both"/>
        <w:rPr/>
      </w:pPr>
      <w:r>
        <w:rPr>
          <w:sz w:val="24"/>
          <w:szCs w:val="24"/>
        </w:rPr>
        <w:t xml:space="preserve">                                                                                    </w:t>
      </w:r>
      <w:r>
        <w:rPr>
          <w:sz w:val="24"/>
          <w:szCs w:val="24"/>
        </w:rPr>
        <w:t>Каменского городского округа</w:t>
      </w:r>
    </w:p>
    <w:p>
      <w:pPr>
        <w:pStyle w:val="Normal"/>
        <w:tabs>
          <w:tab w:val="clear" w:pos="709"/>
          <w:tab w:val="left" w:pos="4995" w:leader="none"/>
        </w:tabs>
        <w:jc w:val="both"/>
        <w:rPr/>
      </w:pPr>
      <w:r>
        <w:rPr>
          <w:sz w:val="24"/>
          <w:szCs w:val="24"/>
        </w:rPr>
        <w:t xml:space="preserve">                                                                                    </w:t>
      </w:r>
      <w:r>
        <w:rPr>
          <w:sz w:val="24"/>
          <w:szCs w:val="24"/>
        </w:rPr>
        <w:t>от _____________№_________</w:t>
      </w:r>
    </w:p>
    <w:p>
      <w:pPr>
        <w:pStyle w:val="Normal"/>
        <w:tabs>
          <w:tab w:val="clear" w:pos="709"/>
          <w:tab w:val="left" w:pos="4995" w:leader="none"/>
        </w:tabs>
        <w:spacing w:lineRule="atLeast" w:line="283"/>
        <w:jc w:val="both"/>
        <w:rPr/>
      </w:pPr>
      <w:r>
        <w:rPr>
          <w:sz w:val="24"/>
          <w:szCs w:val="24"/>
        </w:rPr>
        <w:t xml:space="preserve">                                                                                    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«Об утверждении Порядка расходования                      </w:t>
      </w:r>
    </w:p>
    <w:p>
      <w:pPr>
        <w:pStyle w:val="Normal"/>
        <w:widowControl/>
        <w:tabs>
          <w:tab w:val="clear" w:pos="709"/>
          <w:tab w:val="left" w:pos="165" w:leader="none"/>
          <w:tab w:val="left" w:pos="4995" w:leader="none"/>
        </w:tabs>
        <w:suppressAutoHyphens w:val="true"/>
        <w:bidi w:val="0"/>
        <w:spacing w:lineRule="atLeast" w:line="283" w:before="0" w:after="0"/>
        <w:ind w:left="0" w:right="0" w:hanging="0"/>
        <w:jc w:val="both"/>
        <w:rPr/>
      </w:pPr>
      <w:r>
        <w:rPr>
          <w:b w:val="false"/>
          <w:bCs w:val="false"/>
          <w:i w:val="false"/>
          <w:iCs w:val="false"/>
          <w:sz w:val="24"/>
          <w:szCs w:val="24"/>
        </w:rPr>
        <w:t xml:space="preserve">                                                                                     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средств, выделенных  из резервного          </w:t>
      </w:r>
    </w:p>
    <w:p>
      <w:pPr>
        <w:pStyle w:val="Normal"/>
        <w:tabs>
          <w:tab w:val="clear" w:pos="709"/>
          <w:tab w:val="left" w:pos="4995" w:leader="none"/>
        </w:tabs>
        <w:spacing w:lineRule="atLeast" w:line="283"/>
        <w:jc w:val="center"/>
        <w:rPr/>
      </w:pPr>
      <w:r>
        <w:rPr>
          <w:b w:val="false"/>
          <w:bCs w:val="false"/>
          <w:i w:val="false"/>
          <w:iCs w:val="false"/>
          <w:sz w:val="24"/>
          <w:szCs w:val="24"/>
        </w:rPr>
        <w:t xml:space="preserve">                                                                 </w:t>
      </w:r>
      <w:r>
        <w:rPr>
          <w:b w:val="false"/>
          <w:bCs w:val="false"/>
          <w:i w:val="false"/>
          <w:iCs w:val="false"/>
          <w:sz w:val="24"/>
          <w:szCs w:val="24"/>
        </w:rPr>
        <w:t>фонда Правительства Свердловской</w:t>
      </w:r>
    </w:p>
    <w:p>
      <w:pPr>
        <w:pStyle w:val="Normal"/>
        <w:tabs>
          <w:tab w:val="clear" w:pos="709"/>
          <w:tab w:val="left" w:pos="4995" w:leader="none"/>
        </w:tabs>
        <w:spacing w:lineRule="atLeast" w:line="283"/>
        <w:jc w:val="center"/>
        <w:rPr/>
      </w:pPr>
      <w:r>
        <w:rPr>
          <w:b w:val="false"/>
          <w:bCs w:val="false"/>
          <w:i w:val="false"/>
          <w:iCs w:val="false"/>
          <w:sz w:val="24"/>
          <w:szCs w:val="24"/>
        </w:rPr>
        <w:t xml:space="preserve">                                                               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области для предоставления иного </w:t>
      </w:r>
    </w:p>
    <w:p>
      <w:pPr>
        <w:pStyle w:val="Normal"/>
        <w:tabs>
          <w:tab w:val="clear" w:pos="709"/>
          <w:tab w:val="left" w:pos="4995" w:leader="none"/>
        </w:tabs>
        <w:spacing w:lineRule="atLeast" w:line="283"/>
        <w:jc w:val="center"/>
        <w:rPr/>
      </w:pPr>
      <w:r>
        <w:rPr>
          <w:b w:val="false"/>
          <w:bCs w:val="false"/>
          <w:i w:val="false"/>
          <w:iCs w:val="false"/>
          <w:sz w:val="24"/>
          <w:szCs w:val="24"/>
        </w:rPr>
        <w:t xml:space="preserve">                                                    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межбюджетного трансферта </w:t>
      </w:r>
    </w:p>
    <w:p>
      <w:pPr>
        <w:pStyle w:val="Normal"/>
        <w:tabs>
          <w:tab w:val="clear" w:pos="709"/>
          <w:tab w:val="left" w:pos="4995" w:leader="none"/>
        </w:tabs>
        <w:spacing w:lineRule="atLeast" w:line="283"/>
        <w:jc w:val="center"/>
        <w:rPr/>
      </w:pPr>
      <w:r>
        <w:rPr>
          <w:b w:val="false"/>
          <w:bCs w:val="false"/>
          <w:i w:val="false"/>
          <w:iCs w:val="false"/>
          <w:sz w:val="24"/>
          <w:szCs w:val="24"/>
        </w:rPr>
        <w:t xml:space="preserve">                                                           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бюджету Каменского городского </w:t>
      </w:r>
    </w:p>
    <w:p>
      <w:pPr>
        <w:pStyle w:val="Normal"/>
        <w:tabs>
          <w:tab w:val="clear" w:pos="709"/>
          <w:tab w:val="left" w:pos="4995" w:leader="none"/>
        </w:tabs>
        <w:jc w:val="center"/>
        <w:rPr/>
      </w:pPr>
      <w:r>
        <w:rPr>
          <w:b w:val="false"/>
          <w:bCs w:val="false"/>
          <w:i w:val="false"/>
          <w:iCs w:val="false"/>
          <w:sz w:val="24"/>
          <w:szCs w:val="24"/>
        </w:rPr>
        <w:t xml:space="preserve">                                                            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округа на приобретение входной </w:t>
      </w:r>
    </w:p>
    <w:p>
      <w:pPr>
        <w:pStyle w:val="Normal"/>
        <w:tabs>
          <w:tab w:val="clear" w:pos="709"/>
          <w:tab w:val="left" w:pos="4995" w:leader="none"/>
        </w:tabs>
        <w:jc w:val="center"/>
        <w:rPr/>
      </w:pPr>
      <w:r>
        <w:rPr>
          <w:b w:val="false"/>
          <w:bCs w:val="false"/>
          <w:i w:val="false"/>
          <w:iCs w:val="false"/>
          <w:sz w:val="24"/>
          <w:szCs w:val="24"/>
        </w:rPr>
        <w:t xml:space="preserve">                                                          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группы и витража для филиала  </w:t>
      </w:r>
    </w:p>
    <w:p>
      <w:pPr>
        <w:pStyle w:val="Normal"/>
        <w:tabs>
          <w:tab w:val="clear" w:pos="709"/>
          <w:tab w:val="left" w:pos="4995" w:leader="none"/>
        </w:tabs>
        <w:jc w:val="center"/>
        <w:rPr/>
      </w:pPr>
      <w:r>
        <w:rPr>
          <w:b w:val="false"/>
          <w:bCs w:val="false"/>
          <w:i w:val="false"/>
          <w:iCs w:val="false"/>
          <w:sz w:val="24"/>
          <w:szCs w:val="24"/>
        </w:rPr>
        <w:t xml:space="preserve">                                                                          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МУНИЦИПАЛЬНОГО БЮДЖЕТНОГО </w:t>
      </w:r>
    </w:p>
    <w:p>
      <w:pPr>
        <w:pStyle w:val="Normal"/>
        <w:tabs>
          <w:tab w:val="clear" w:pos="709"/>
          <w:tab w:val="left" w:pos="4995" w:leader="none"/>
        </w:tabs>
        <w:jc w:val="center"/>
        <w:rPr/>
      </w:pPr>
      <w:r>
        <w:rPr>
          <w:b w:val="false"/>
          <w:bCs w:val="false"/>
          <w:i w:val="false"/>
          <w:iCs w:val="false"/>
          <w:sz w:val="24"/>
          <w:szCs w:val="24"/>
        </w:rPr>
        <w:t xml:space="preserve">                                                       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УЧРЕЖДЕНИЯ КУЛЬТУРЫ </w:t>
      </w:r>
    </w:p>
    <w:p>
      <w:pPr>
        <w:pStyle w:val="Normal"/>
        <w:tabs>
          <w:tab w:val="clear" w:pos="709"/>
          <w:tab w:val="left" w:pos="4995" w:leader="none"/>
        </w:tabs>
        <w:jc w:val="center"/>
        <w:rPr/>
      </w:pPr>
      <w:r>
        <w:rPr>
          <w:b w:val="false"/>
          <w:bCs w:val="false"/>
          <w:i w:val="false"/>
          <w:iCs w:val="false"/>
          <w:sz w:val="24"/>
          <w:szCs w:val="24"/>
        </w:rPr>
        <w:t xml:space="preserve">                                                                       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«КУЛЬТУРНО-ДОСУГОВЫЙ ЦЕНТР </w:t>
      </w:r>
    </w:p>
    <w:p>
      <w:pPr>
        <w:pStyle w:val="Normal"/>
        <w:tabs>
          <w:tab w:val="clear" w:pos="709"/>
          <w:tab w:val="left" w:pos="4995" w:leader="none"/>
        </w:tabs>
        <w:jc w:val="center"/>
        <w:rPr/>
      </w:pPr>
      <w:r>
        <w:rPr>
          <w:b w:val="false"/>
          <w:bCs w:val="false"/>
          <w:i w:val="false"/>
          <w:iCs w:val="false"/>
          <w:sz w:val="24"/>
          <w:szCs w:val="24"/>
        </w:rPr>
        <w:t xml:space="preserve">                                                             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КАМЕНСКОГО ГОРОДСКОГО  </w:t>
      </w:r>
    </w:p>
    <w:p>
      <w:pPr>
        <w:pStyle w:val="Normal"/>
        <w:tabs>
          <w:tab w:val="clear" w:pos="709"/>
          <w:tab w:val="left" w:pos="4995" w:leader="none"/>
        </w:tabs>
        <w:jc w:val="center"/>
        <w:rPr/>
      </w:pPr>
      <w:r>
        <w:rPr>
          <w:b w:val="false"/>
          <w:bCs w:val="false"/>
          <w:i w:val="false"/>
          <w:iCs w:val="false"/>
          <w:sz w:val="24"/>
          <w:szCs w:val="24"/>
        </w:rPr>
        <w:t xml:space="preserve">                                                                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ОКРУГА» - Позарихинского дома </w:t>
      </w:r>
    </w:p>
    <w:p>
      <w:pPr>
        <w:pStyle w:val="Normal"/>
        <w:tabs>
          <w:tab w:val="clear" w:pos="709"/>
          <w:tab w:val="left" w:pos="4995" w:leader="none"/>
        </w:tabs>
        <w:jc w:val="center"/>
        <w:rPr/>
      </w:pPr>
      <w:r>
        <w:rPr>
          <w:b w:val="false"/>
          <w:bCs w:val="false"/>
          <w:i w:val="false"/>
          <w:iCs w:val="false"/>
          <w:sz w:val="24"/>
          <w:szCs w:val="24"/>
        </w:rPr>
        <w:t xml:space="preserve">                                                            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культуры имени В.В. Чемезова         </w:t>
      </w:r>
    </w:p>
    <w:p>
      <w:pPr>
        <w:pStyle w:val="Normal"/>
        <w:tabs>
          <w:tab w:val="clear" w:pos="709"/>
          <w:tab w:val="left" w:pos="4995" w:leader="none"/>
        </w:tabs>
        <w:jc w:val="both"/>
        <w:rPr>
          <w:rFonts w:ascii="Liberation Serif" w:hAnsi="Liberation Serif"/>
        </w:rPr>
      </w:pPr>
      <w:r>
        <w:rPr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 xml:space="preserve">Порядок расходования средств, выделенных  из резервного фонда Правительства Свердловской области для предоставления иного межбюджетного трансферта бюджету Каменского городского округа на приобретение входной группы и витража для филиала МУНИЦИПАЛЬНОГО БЮДЖЕТНОГО УЧРЕЖДЕНИЯ КУЛЬТУРЫ «КУЛЬТУРНО-ДОСУГОВЫЙ ЦЕНТР КАМЕНСКОГО ГОРОДСКОГО ОКРУГА»  </w:t>
      </w:r>
    </w:p>
    <w:p>
      <w:pPr>
        <w:pStyle w:val="Normal"/>
        <w:jc w:val="center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>- Позарихинского дома культуры имени В.В. Чемезова</w:t>
      </w:r>
    </w:p>
    <w:p>
      <w:pPr>
        <w:pStyle w:val="Normal"/>
        <w:jc w:val="center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 xml:space="preserve">1. Порядок расходования средств, выделенных  из резервного фонда Правительства Свердловской области для предоставления иного межбюджетного трансферта бюджету Каменского городского округа на приобретение входной группы и витража для филиала МУНИЦИПАЛЬНОГО БЮДЖЕТНОГО УЧРЕЖДЕНИЯ КУЛЬТУРЫ «КУЛЬТУРНО-ДОСУГОВЫЙ ЦЕНТР КАМЕНСКОГО ГОРОДСКОГО ОКРУГА»  - Позарихинского дома культуры имени В.В. Чемезова разработан в соответствии с Порядком использования бюджетных ассигнований резервного фонда Правительства Свердловской области, утвержденного постановлением Правительства Свердловской области от 06.02.2007г. № 75-ПП «Об утверждении Порядка использования бюджетных ассигнований резервного фонда Правительства Свердловской области», </w:t>
      </w:r>
      <w:r>
        <w:rPr>
          <w:b w:val="false"/>
          <w:bCs w:val="false"/>
          <w:i w:val="false"/>
          <w:iCs w:val="false"/>
          <w:sz w:val="24"/>
          <w:szCs w:val="24"/>
        </w:rPr>
        <w:t>н</w:t>
      </w:r>
      <w:r>
        <w:rPr>
          <w:b w:val="false"/>
          <w:bCs w:val="false"/>
          <w:i w:val="false"/>
          <w:iCs w:val="false"/>
          <w:sz w:val="24"/>
          <w:szCs w:val="24"/>
        </w:rPr>
        <w:t>а основании Распоряжения Правительства Свердловской области от 09.08.2022 № 419-РП «О выделении средств из резервного фонда Правительства Свердловской области для предоставления иного межбюджетного трансферта бюджету Каменского городского округа».</w:t>
      </w:r>
    </w:p>
    <w:p>
      <w:pPr>
        <w:pStyle w:val="Normal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>2. Главным распорядителем денежных средств, выделенных из резервного фонда Правительства Свердловской области, является Управление культуры, спорта и делам молодежи Администрации муниципального образования «Каменский городской округ».</w:t>
      </w:r>
    </w:p>
    <w:p>
      <w:pPr>
        <w:pStyle w:val="Normal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>3. Выделенные Распоряжением Правительства Свердловской области от 09.08.2022 № 419-РП денежные средства в сумме 329 770</w:t>
      </w:r>
      <w:r>
        <w:rPr>
          <w:b/>
          <w:bCs w:val="false"/>
          <w:i/>
          <w:iCs w:val="false"/>
          <w:sz w:val="24"/>
          <w:szCs w:val="24"/>
        </w:rPr>
        <w:t xml:space="preserve"> </w:t>
      </w:r>
      <w:r>
        <w:rPr>
          <w:b w:val="false"/>
          <w:bCs w:val="false"/>
          <w:i w:val="false"/>
          <w:iCs w:val="false"/>
          <w:sz w:val="24"/>
          <w:szCs w:val="24"/>
        </w:rPr>
        <w:t>(триста двадцать девять тысяч семьсот семьдесят) рублей направляются на приобретение входной группы и витража для филиала МУНИЦИПАЛЬНОГО БЮДЖЕТНОГО УЧРЕЖДЕНИЯ КУЛЬТУРЫ «КУЛЬТУРНО-ДОСУГОВЫЙ ЦЕНТР КАМЕНСКОГО   ГОРОДСКОГО   ОКРУГА»   -   Позарихинского  дома  культуры  имени   В.В.</w:t>
      </w:r>
    </w:p>
    <w:p>
      <w:pPr>
        <w:pStyle w:val="Normal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 xml:space="preserve"> </w:t>
      </w:r>
      <w:r>
        <w:rPr>
          <w:b w:val="false"/>
          <w:bCs w:val="false"/>
          <w:i w:val="false"/>
          <w:iCs w:val="false"/>
          <w:sz w:val="24"/>
          <w:szCs w:val="24"/>
        </w:rPr>
        <w:t>Чемезова.</w:t>
      </w:r>
    </w:p>
    <w:p>
      <w:pPr>
        <w:pStyle w:val="Normal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>4. Средства областного бюджета, выделенные из резервного фонда Свердловской области, подлежат  использованию  строго  по  целевому  назначению,  определенному   Распоряжением</w:t>
      </w:r>
    </w:p>
    <w:p>
      <w:pPr>
        <w:pStyle w:val="Normal"/>
        <w:jc w:val="center"/>
        <w:rPr/>
      </w:pPr>
      <w:r>
        <w:rPr/>
        <w:t>2</w:t>
      </w:r>
    </w:p>
    <w:p>
      <w:pPr>
        <w:pStyle w:val="Normal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/>
      </w:r>
    </w:p>
    <w:p>
      <w:pPr>
        <w:pStyle w:val="Normal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>Правительства Свердловской области от 09.08.2022 № 419-РП, и не могут быть направлены на иные цели.</w:t>
      </w:r>
    </w:p>
    <w:p>
      <w:pPr>
        <w:pStyle w:val="Normal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>При не полном использовании средств, имеющих целевое назначение, экономия не может быть направлена на иные цели и подлежит возврату в областной бюджет.</w:t>
      </w:r>
    </w:p>
    <w:p>
      <w:pPr>
        <w:pStyle w:val="Normal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>5. Не целевое использование средств, полученных из резервного фонда Правительства Свердловской области, влечет применение мер ответственности, предусмотренных административным, уголовным, бюджетным законодательством.</w:t>
      </w:r>
    </w:p>
    <w:p>
      <w:pPr>
        <w:pStyle w:val="Normal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>6. Управление культуры, спорта и делам молодежи Администрации муниципального образования «Каменский городской округ» представляет главному распорядителю средств областного бюджета, выделившему межбюджетные трансферты, отчет (форма прилагается) об использовании бюджетных ассигнований резервного фонда Правительства Свердловской области с приложением заверенных Управлением культуры, спорта и делам молодежи Администрации Каменского городского округа копий первичных учетных документов, подтверждающих поставку товаров, выполнение работ, оказание услуги их стоимость. К отчету прилагается пояснительная записка с описанием результата использования средств, полученных из резервного фонда Правительства Свердловской области, с приведением количественных показателей.</w:t>
      </w:r>
    </w:p>
    <w:p>
      <w:pPr>
        <w:pStyle w:val="Normal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>7. Контроль целевого использования средств, выделенных из резервного фонда Правительства Свердловской области бюджету муниципального образования «Каменский городской округ» осуществляется Финансовым управлением Администрации Каменского городского округа и Управлением культуры, спорта и делам молодежи Администрации муниципального образования «Каменский городской округ».</w:t>
      </w:r>
    </w:p>
    <w:p>
      <w:pPr>
        <w:pStyle w:val="Normal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 xml:space="preserve">         </w:t>
      </w:r>
    </w:p>
    <w:p>
      <w:pPr>
        <w:pStyle w:val="Normal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jc w:val="both"/>
        <w:rPr>
          <w:rFonts w:ascii="Liberation Serif" w:hAnsi="Liberation Serif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9"/>
          <w:tab w:val="left" w:pos="4995" w:leader="none"/>
        </w:tabs>
        <w:jc w:val="both"/>
        <w:rPr>
          <w:rFonts w:ascii="Liberation Serif" w:hAnsi="Liberation Serif"/>
          <w:sz w:val="24"/>
          <w:szCs w:val="24"/>
        </w:rPr>
      </w:pPr>
      <w:r>
        <w:rPr/>
      </w:r>
    </w:p>
    <w:p>
      <w:pPr>
        <w:pStyle w:val="Normal"/>
        <w:tabs>
          <w:tab w:val="clear" w:pos="709"/>
          <w:tab w:val="left" w:pos="4995" w:leader="none"/>
        </w:tabs>
        <w:jc w:val="both"/>
        <w:rPr>
          <w:rFonts w:ascii="Liberation Serif" w:hAnsi="Liberation Serif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 xml:space="preserve">                                                                                    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Приложение к Порядку расходования                      </w:t>
      </w:r>
    </w:p>
    <w:p>
      <w:pPr>
        <w:pStyle w:val="Normal"/>
        <w:tabs>
          <w:tab w:val="clear" w:pos="709"/>
          <w:tab w:val="left" w:pos="4995" w:leader="none"/>
        </w:tabs>
        <w:jc w:val="both"/>
        <w:rPr>
          <w:rFonts w:ascii="Liberation Serif" w:hAnsi="Liberation Serif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 xml:space="preserve">                                                                                    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средств, выделенных  из резервного          </w:t>
      </w:r>
    </w:p>
    <w:p>
      <w:pPr>
        <w:pStyle w:val="Normal"/>
        <w:tabs>
          <w:tab w:val="clear" w:pos="709"/>
          <w:tab w:val="left" w:pos="4995" w:leader="none"/>
        </w:tabs>
        <w:jc w:val="center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 xml:space="preserve">                                                                </w:t>
      </w:r>
      <w:r>
        <w:rPr>
          <w:b w:val="false"/>
          <w:bCs w:val="false"/>
          <w:i w:val="false"/>
          <w:iCs w:val="false"/>
          <w:sz w:val="24"/>
          <w:szCs w:val="24"/>
        </w:rPr>
        <w:t>фонда Правительства Свердловской</w:t>
      </w:r>
    </w:p>
    <w:p>
      <w:pPr>
        <w:pStyle w:val="Normal"/>
        <w:tabs>
          <w:tab w:val="clear" w:pos="709"/>
          <w:tab w:val="left" w:pos="4995" w:leader="none"/>
        </w:tabs>
        <w:jc w:val="center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 xml:space="preserve">                                                              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области для предоставления иного </w:t>
      </w:r>
    </w:p>
    <w:p>
      <w:pPr>
        <w:pStyle w:val="Normal"/>
        <w:tabs>
          <w:tab w:val="clear" w:pos="709"/>
          <w:tab w:val="left" w:pos="4995" w:leader="none"/>
        </w:tabs>
        <w:jc w:val="center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 xml:space="preserve">                                                   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межбюджетного трансферта </w:t>
      </w:r>
    </w:p>
    <w:p>
      <w:pPr>
        <w:pStyle w:val="Normal"/>
        <w:tabs>
          <w:tab w:val="clear" w:pos="709"/>
          <w:tab w:val="left" w:pos="4995" w:leader="none"/>
        </w:tabs>
        <w:jc w:val="center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 xml:space="preserve">                                                          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бюджету Каменского городского </w:t>
      </w:r>
    </w:p>
    <w:p>
      <w:pPr>
        <w:pStyle w:val="Normal"/>
        <w:tabs>
          <w:tab w:val="clear" w:pos="709"/>
          <w:tab w:val="left" w:pos="4995" w:leader="none"/>
        </w:tabs>
        <w:jc w:val="center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 xml:space="preserve">                                                          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округа на приобретение входной </w:t>
      </w:r>
    </w:p>
    <w:p>
      <w:pPr>
        <w:pStyle w:val="Normal"/>
        <w:tabs>
          <w:tab w:val="clear" w:pos="709"/>
          <w:tab w:val="left" w:pos="4995" w:leader="none"/>
        </w:tabs>
        <w:jc w:val="center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 xml:space="preserve">                                                       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группы и витража для филиала  </w:t>
      </w:r>
    </w:p>
    <w:p>
      <w:pPr>
        <w:pStyle w:val="Normal"/>
        <w:tabs>
          <w:tab w:val="clear" w:pos="709"/>
          <w:tab w:val="left" w:pos="4995" w:leader="none"/>
        </w:tabs>
        <w:jc w:val="center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 xml:space="preserve">                                                                       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МУНИЦИПАЛЬНОГО БЮДЖЕТНОГО </w:t>
      </w:r>
    </w:p>
    <w:p>
      <w:pPr>
        <w:pStyle w:val="Normal"/>
        <w:tabs>
          <w:tab w:val="clear" w:pos="709"/>
          <w:tab w:val="left" w:pos="4995" w:leader="none"/>
        </w:tabs>
        <w:jc w:val="center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 xml:space="preserve">                                                    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УЧРЕЖДЕНИЯ КУЛЬТУРЫ </w:t>
      </w:r>
    </w:p>
    <w:p>
      <w:pPr>
        <w:pStyle w:val="Normal"/>
        <w:tabs>
          <w:tab w:val="clear" w:pos="709"/>
          <w:tab w:val="left" w:pos="4995" w:leader="none"/>
        </w:tabs>
        <w:jc w:val="center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 xml:space="preserve">                                                                    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«КУЛЬТУРНО-ДОСУГОВЫЙ ЦЕНТР </w:t>
      </w:r>
    </w:p>
    <w:p>
      <w:pPr>
        <w:pStyle w:val="Normal"/>
        <w:tabs>
          <w:tab w:val="clear" w:pos="709"/>
          <w:tab w:val="left" w:pos="4995" w:leader="none"/>
        </w:tabs>
        <w:jc w:val="center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 xml:space="preserve">                                                          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КАМЕНСКОГО ГОРОДСКОГО  </w:t>
      </w:r>
    </w:p>
    <w:p>
      <w:pPr>
        <w:pStyle w:val="Normal"/>
        <w:tabs>
          <w:tab w:val="clear" w:pos="709"/>
          <w:tab w:val="left" w:pos="4995" w:leader="none"/>
        </w:tabs>
        <w:jc w:val="center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 xml:space="preserve">                                                             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ОКРУГА» - Позарихинского дома </w:t>
      </w:r>
    </w:p>
    <w:p>
      <w:pPr>
        <w:pStyle w:val="Normal"/>
        <w:tabs>
          <w:tab w:val="clear" w:pos="709"/>
          <w:tab w:val="left" w:pos="4995" w:leader="none"/>
        </w:tabs>
        <w:jc w:val="center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 xml:space="preserve">                                                        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культуры имени В.В. Чемезова         </w:t>
      </w:r>
    </w:p>
    <w:p>
      <w:pPr>
        <w:pStyle w:val="Normal"/>
        <w:tabs>
          <w:tab w:val="clear" w:pos="709"/>
          <w:tab w:val="left" w:pos="4995" w:leader="none"/>
        </w:tabs>
        <w:jc w:val="center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tabs>
          <w:tab w:val="clear" w:pos="709"/>
          <w:tab w:val="left" w:pos="4995" w:leader="none"/>
        </w:tabs>
        <w:jc w:val="center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tabs>
          <w:tab w:val="clear" w:pos="709"/>
          <w:tab w:val="left" w:pos="4995" w:leader="none"/>
        </w:tabs>
        <w:jc w:val="left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>ФОРМА</w:t>
      </w:r>
    </w:p>
    <w:p>
      <w:pPr>
        <w:pStyle w:val="Normal"/>
        <w:tabs>
          <w:tab w:val="clear" w:pos="709"/>
          <w:tab w:val="left" w:pos="4995" w:leader="none"/>
        </w:tabs>
        <w:jc w:val="left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tabs>
          <w:tab w:val="clear" w:pos="709"/>
          <w:tab w:val="left" w:pos="4995" w:leader="none"/>
        </w:tabs>
        <w:jc w:val="center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>ОТЧЕТ</w:t>
      </w:r>
    </w:p>
    <w:p>
      <w:pPr>
        <w:pStyle w:val="Normal"/>
        <w:tabs>
          <w:tab w:val="clear" w:pos="709"/>
          <w:tab w:val="left" w:pos="4995" w:leader="none"/>
        </w:tabs>
        <w:jc w:val="center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>ОБ ИСПОЛЬЗОВАНИИ БЮДЖЕТНЫХ АССИГНОВАНИЙ РЕЗЕРВНОГО ФОНДА</w:t>
      </w:r>
    </w:p>
    <w:p>
      <w:pPr>
        <w:pStyle w:val="Normal"/>
        <w:tabs>
          <w:tab w:val="clear" w:pos="709"/>
          <w:tab w:val="left" w:pos="4995" w:leader="none"/>
        </w:tabs>
        <w:jc w:val="center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>ПРАВИТЕЛЬСТВА СВЕРДЛОВСКОЙ ОБЛАСТИ</w:t>
      </w:r>
    </w:p>
    <w:p>
      <w:pPr>
        <w:pStyle w:val="Normal"/>
        <w:tabs>
          <w:tab w:val="clear" w:pos="709"/>
          <w:tab w:val="left" w:pos="4995" w:leader="none"/>
        </w:tabs>
        <w:jc w:val="center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>ЗА _____________________ГОДА</w:t>
      </w:r>
    </w:p>
    <w:p>
      <w:pPr>
        <w:pStyle w:val="Normal"/>
        <w:tabs>
          <w:tab w:val="clear" w:pos="709"/>
          <w:tab w:val="left" w:pos="4995" w:leader="none"/>
        </w:tabs>
        <w:jc w:val="center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>(ПЕРИОД)</w:t>
      </w:r>
    </w:p>
    <w:tbl>
      <w:tblPr>
        <w:tblW w:w="9921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19"/>
        <w:gridCol w:w="841"/>
        <w:gridCol w:w="855"/>
        <w:gridCol w:w="1304"/>
        <w:gridCol w:w="941"/>
        <w:gridCol w:w="1239"/>
        <w:gridCol w:w="1735"/>
        <w:gridCol w:w="1985"/>
      </w:tblGrid>
      <w:tr>
        <w:trPr/>
        <w:tc>
          <w:tcPr>
            <w:tcW w:w="10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jc w:val="center"/>
              <w:rPr/>
            </w:pPr>
            <w:r>
              <w:rPr/>
              <w:t>Номер строки</w:t>
            </w:r>
          </w:p>
        </w:tc>
        <w:tc>
          <w:tcPr>
            <w:tcW w:w="16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jc w:val="center"/>
              <w:rPr/>
            </w:pPr>
            <w:r>
              <w:rPr/>
              <w:t>Распоряжение</w:t>
            </w:r>
          </w:p>
        </w:tc>
        <w:tc>
          <w:tcPr>
            <w:tcW w:w="130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jc w:val="center"/>
              <w:rPr/>
            </w:pPr>
            <w:r>
              <w:rPr/>
              <w:t>Главный распорядитель средств областного бюджета</w:t>
            </w:r>
          </w:p>
        </w:tc>
        <w:tc>
          <w:tcPr>
            <w:tcW w:w="9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jc w:val="center"/>
              <w:rPr/>
            </w:pPr>
            <w:r>
              <w:rPr/>
              <w:t>Целевое назначение</w:t>
            </w:r>
          </w:p>
        </w:tc>
        <w:tc>
          <w:tcPr>
            <w:tcW w:w="123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jc w:val="center"/>
              <w:rPr/>
            </w:pPr>
            <w:r>
              <w:rPr/>
              <w:t>Сумма по распоряжению (рублей)</w:t>
            </w:r>
          </w:p>
        </w:tc>
        <w:tc>
          <w:tcPr>
            <w:tcW w:w="17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jc w:val="center"/>
              <w:rPr/>
            </w:pPr>
            <w:r>
              <w:rPr/>
              <w:t>Бюджетные ассигнования в соответствии со сводной бюджетной росписью (рублей)</w:t>
            </w:r>
          </w:p>
        </w:tc>
        <w:tc>
          <w:tcPr>
            <w:tcW w:w="19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jc w:val="center"/>
              <w:rPr/>
            </w:pPr>
            <w:r>
              <w:rPr/>
              <w:t>Кассовое исполнение областного бюджета (рублей)</w:t>
            </w:r>
          </w:p>
        </w:tc>
      </w:tr>
      <w:tr>
        <w:trPr/>
        <w:tc>
          <w:tcPr>
            <w:tcW w:w="1019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jc w:val="center"/>
              <w:rPr/>
            </w:pPr>
            <w:r>
              <w:rPr/>
            </w:r>
          </w:p>
        </w:tc>
        <w:tc>
          <w:tcPr>
            <w:tcW w:w="8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jc w:val="center"/>
              <w:rPr/>
            </w:pPr>
            <w:r>
              <w:rPr/>
              <w:t>дата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jc w:val="center"/>
              <w:rPr/>
            </w:pPr>
            <w:r>
              <w:rPr/>
              <w:t>номер</w:t>
            </w:r>
          </w:p>
        </w:tc>
        <w:tc>
          <w:tcPr>
            <w:tcW w:w="1304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jc w:val="center"/>
              <w:rPr/>
            </w:pPr>
            <w:r>
              <w:rPr/>
            </w:r>
          </w:p>
        </w:tc>
        <w:tc>
          <w:tcPr>
            <w:tcW w:w="94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jc w:val="center"/>
              <w:rPr/>
            </w:pPr>
            <w:r>
              <w:rPr/>
            </w:r>
          </w:p>
        </w:tc>
        <w:tc>
          <w:tcPr>
            <w:tcW w:w="1239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jc w:val="center"/>
              <w:rPr/>
            </w:pPr>
            <w:r>
              <w:rPr/>
            </w:r>
          </w:p>
        </w:tc>
        <w:tc>
          <w:tcPr>
            <w:tcW w:w="1735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jc w:val="center"/>
              <w:rPr/>
            </w:pPr>
            <w:r>
              <w:rPr/>
            </w:r>
          </w:p>
        </w:tc>
        <w:tc>
          <w:tcPr>
            <w:tcW w:w="198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jc w:val="center"/>
              <w:rPr/>
            </w:pPr>
            <w:r>
              <w:rPr/>
              <w:t>1</w:t>
            </w:r>
          </w:p>
        </w:tc>
        <w:tc>
          <w:tcPr>
            <w:tcW w:w="8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jc w:val="center"/>
              <w:rPr/>
            </w:pPr>
            <w:r>
              <w:rPr/>
              <w:t>2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jc w:val="center"/>
              <w:rPr/>
            </w:pPr>
            <w:r>
              <w:rPr/>
              <w:t>3</w:t>
            </w: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jc w:val="center"/>
              <w:rPr/>
            </w:pPr>
            <w:r>
              <w:rPr/>
              <w:t>4</w:t>
            </w:r>
          </w:p>
        </w:tc>
        <w:tc>
          <w:tcPr>
            <w:tcW w:w="9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jc w:val="center"/>
              <w:rPr/>
            </w:pPr>
            <w:r>
              <w:rPr/>
              <w:t>5</w:t>
            </w:r>
          </w:p>
        </w:tc>
        <w:tc>
          <w:tcPr>
            <w:tcW w:w="123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jc w:val="center"/>
              <w:rPr/>
            </w:pPr>
            <w:r>
              <w:rPr/>
              <w:t>6</w:t>
            </w:r>
          </w:p>
        </w:tc>
        <w:tc>
          <w:tcPr>
            <w:tcW w:w="1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jc w:val="center"/>
              <w:rPr/>
            </w:pPr>
            <w:r>
              <w:rPr/>
              <w:t>7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jc w:val="center"/>
              <w:rPr/>
            </w:pPr>
            <w:r>
              <w:rPr/>
              <w:t>8</w:t>
            </w:r>
          </w:p>
        </w:tc>
      </w:tr>
      <w:tr>
        <w:trPr/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jc w:val="center"/>
              <w:rPr/>
            </w:pPr>
            <w:r>
              <w:rPr/>
            </w:r>
          </w:p>
        </w:tc>
        <w:tc>
          <w:tcPr>
            <w:tcW w:w="8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jc w:val="center"/>
              <w:rPr/>
            </w:pPr>
            <w:r>
              <w:rPr/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jc w:val="center"/>
              <w:rPr/>
            </w:pPr>
            <w:r>
              <w:rPr/>
            </w: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jc w:val="center"/>
              <w:rPr/>
            </w:pPr>
            <w:r>
              <w:rPr/>
            </w:r>
          </w:p>
        </w:tc>
        <w:tc>
          <w:tcPr>
            <w:tcW w:w="9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jc w:val="center"/>
              <w:rPr/>
            </w:pPr>
            <w:r>
              <w:rPr/>
            </w:r>
          </w:p>
        </w:tc>
        <w:tc>
          <w:tcPr>
            <w:tcW w:w="123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jc w:val="center"/>
              <w:rPr/>
            </w:pPr>
            <w:r>
              <w:rPr/>
            </w:r>
          </w:p>
        </w:tc>
        <w:tc>
          <w:tcPr>
            <w:tcW w:w="1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jc w:val="center"/>
              <w:rPr/>
            </w:pPr>
            <w:r>
              <w:rPr/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jc w:val="center"/>
              <w:rPr/>
            </w:pPr>
            <w:r>
              <w:rPr/>
            </w:r>
          </w:p>
        </w:tc>
        <w:tc>
          <w:tcPr>
            <w:tcW w:w="8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jc w:val="center"/>
              <w:rPr/>
            </w:pPr>
            <w:r>
              <w:rPr/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jc w:val="center"/>
              <w:rPr/>
            </w:pPr>
            <w:r>
              <w:rPr/>
            </w: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jc w:val="center"/>
              <w:rPr/>
            </w:pPr>
            <w:r>
              <w:rPr/>
            </w:r>
          </w:p>
        </w:tc>
        <w:tc>
          <w:tcPr>
            <w:tcW w:w="9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jc w:val="center"/>
              <w:rPr/>
            </w:pPr>
            <w:r>
              <w:rPr/>
            </w:r>
          </w:p>
        </w:tc>
        <w:tc>
          <w:tcPr>
            <w:tcW w:w="123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jc w:val="center"/>
              <w:rPr/>
            </w:pPr>
            <w:r>
              <w:rPr/>
            </w:r>
          </w:p>
        </w:tc>
        <w:tc>
          <w:tcPr>
            <w:tcW w:w="1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jc w:val="center"/>
              <w:rPr/>
            </w:pPr>
            <w:r>
              <w:rPr/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jc w:val="center"/>
              <w:rPr/>
            </w:pPr>
            <w:r>
              <w:rPr/>
            </w:r>
          </w:p>
        </w:tc>
        <w:tc>
          <w:tcPr>
            <w:tcW w:w="8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jc w:val="center"/>
              <w:rPr/>
            </w:pPr>
            <w:r>
              <w:rPr/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jc w:val="center"/>
              <w:rPr/>
            </w:pPr>
            <w:r>
              <w:rPr/>
            </w: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jc w:val="center"/>
              <w:rPr/>
            </w:pPr>
            <w:r>
              <w:rPr/>
            </w:r>
          </w:p>
        </w:tc>
        <w:tc>
          <w:tcPr>
            <w:tcW w:w="9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jc w:val="center"/>
              <w:rPr/>
            </w:pPr>
            <w:r>
              <w:rPr/>
            </w:r>
          </w:p>
        </w:tc>
        <w:tc>
          <w:tcPr>
            <w:tcW w:w="123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jc w:val="center"/>
              <w:rPr/>
            </w:pPr>
            <w:r>
              <w:rPr/>
            </w:r>
          </w:p>
        </w:tc>
        <w:tc>
          <w:tcPr>
            <w:tcW w:w="1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jc w:val="center"/>
              <w:rPr/>
            </w:pPr>
            <w:r>
              <w:rPr/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4960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jc w:val="left"/>
              <w:rPr/>
            </w:pPr>
            <w:r>
              <w:rPr/>
              <w:t>Итого</w:t>
            </w:r>
          </w:p>
        </w:tc>
        <w:tc>
          <w:tcPr>
            <w:tcW w:w="123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jc w:val="center"/>
              <w:rPr/>
            </w:pPr>
            <w:r>
              <w:rPr/>
            </w:r>
          </w:p>
        </w:tc>
        <w:tc>
          <w:tcPr>
            <w:tcW w:w="1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jc w:val="center"/>
              <w:rPr/>
            </w:pPr>
            <w:r>
              <w:rPr/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jc w:val="center"/>
              <w:rPr/>
            </w:pPr>
            <w:r>
              <w:rPr/>
            </w:r>
          </w:p>
        </w:tc>
      </w:tr>
    </w:tbl>
    <w:p>
      <w:pPr>
        <w:pStyle w:val="Normal"/>
        <w:tabs>
          <w:tab w:val="clear" w:pos="709"/>
          <w:tab w:val="left" w:pos="4995" w:leader="none"/>
        </w:tabs>
        <w:jc w:val="center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tabs>
          <w:tab w:val="clear" w:pos="709"/>
          <w:tab w:val="left" w:pos="4995" w:leader="none"/>
        </w:tabs>
        <w:jc w:val="center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tabs>
          <w:tab w:val="clear" w:pos="709"/>
          <w:tab w:val="left" w:pos="4995" w:leader="none"/>
        </w:tabs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>Руководитель_______________  ____________________________</w:t>
      </w:r>
    </w:p>
    <w:p>
      <w:pPr>
        <w:pStyle w:val="Normal"/>
        <w:tabs>
          <w:tab w:val="clear" w:pos="709"/>
          <w:tab w:val="left" w:pos="4995" w:leader="none"/>
        </w:tabs>
        <w:bidi w:val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 xml:space="preserve">                               </w:t>
      </w:r>
      <w:r>
        <w:rPr>
          <w:b w:val="false"/>
          <w:bCs w:val="false"/>
          <w:i w:val="false"/>
          <w:iCs w:val="false"/>
          <w:sz w:val="24"/>
          <w:szCs w:val="24"/>
        </w:rPr>
        <w:t>(подпись)           (расшифровка подписи)</w:t>
      </w:r>
    </w:p>
    <w:sectPr>
      <w:type w:val="nextPage"/>
      <w:pgSz w:w="11906" w:h="16838"/>
      <w:pgMar w:left="1200" w:right="737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ru-RU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paragraph" w:styleId="Style19">
    <w:name w:val="Содержимое таблицы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</TotalTime>
  <Application>LibreOffice/6.4.7.2$Linux_X86_64 LibreOffice_project/40$Build-2</Application>
  <Pages>3</Pages>
  <Words>573</Words>
  <Characters>4606</Characters>
  <CharactersWithSpaces>7345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2021-07-05T19:21:24Z</dcterms:created>
  <dc:creator/>
  <dc:description/>
  <dc:language>ru-RU</dc:language>
  <cp:lastModifiedBy/>
  <cp:lastPrinted>2022-08-11T15:43:26Z</cp:lastPrinted>
  <dcterms:modified xsi:type="dcterms:W3CDTF">2022-08-11T15:49:31Z</dcterms:modified>
  <cp:revision>1</cp:revision>
  <dc:subject/>
  <dc:title/>
</cp:coreProperties>
</file>