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F03D1A" w:rsidRDefault="004104E4" w:rsidP="00A07FCE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 </w:t>
      </w:r>
      <w:r w:rsidR="00546A9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 xml:space="preserve"> №</w:t>
      </w:r>
      <w:r w:rsidRPr="00F03D1A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_____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 xml:space="preserve"> </w:t>
      </w:r>
    </w:p>
    <w:p w:rsidR="00A07FCE" w:rsidRPr="00F03D1A" w:rsidRDefault="00A07FCE" w:rsidP="00A07FCE">
      <w:pPr>
        <w:keepNext/>
        <w:spacing w:after="0" w:line="240" w:lineRule="auto"/>
        <w:ind w:left="360"/>
        <w:outlineLvl w:val="6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п.Мартюш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F03D1A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2026 года»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07FCE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№2219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)</w:t>
      </w:r>
    </w:p>
    <w:p w:rsidR="00A07FCE" w:rsidRPr="00F03D1A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07FCE" w:rsidRPr="00F03D1A" w:rsidRDefault="002F3D49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 (в редакции от 13.01.2022 № 43, от 24.03.2022 № 69, от 16.06.2022 № 103, от 11.08.2022 № 121, от 15.09.2022 № 132, от 22.12.2022 № 169) и Решением Думы Каменского городского округа от 22.12.2022 г. № 168 «О бюджете муниципального образования «Каменский городской округ» на 2023 год и плановый период 2024 и 2025 годов»</w:t>
      </w:r>
      <w:r w:rsidR="004104E4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округа от 25.12.2014 года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818, от 30.12.2015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3338, от 17.04.2018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593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447833" w:rsidRPr="00F03D1A">
        <w:rPr>
          <w:rFonts w:ascii="Liberation Serif" w:hAnsi="Liberation Serif" w:cs="Liberation Serif"/>
          <w:sz w:val="28"/>
          <w:szCs w:val="28"/>
        </w:rPr>
        <w:t>17.02.2021 года №234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),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Внести в 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2F3D49" w:rsidRPr="00F03D1A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», утвержденную постановлением Главы К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аменского городского округа от 2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0.08.2020 г. № 1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175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(в ред. от 11.06.2021 № 933</w:t>
      </w:r>
      <w:r w:rsidR="002F3D49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 от 30.12.2021 №2219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:</w:t>
      </w:r>
    </w:p>
    <w:p w:rsidR="001D6826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1.1.</w:t>
      </w:r>
      <w:r w:rsidR="001D6826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0A6ECD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</w:t>
      </w:r>
      <w:r w:rsidR="003927D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трок</w:t>
      </w:r>
      <w:r w:rsidR="000A6ECD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е </w:t>
      </w:r>
      <w:r w:rsidR="003927D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паспорта цели и задачи муниципальной программы </w:t>
      </w:r>
      <w:r w:rsidR="000A6ECD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задачу 1.1. изложить </w:t>
      </w:r>
      <w:r w:rsidR="003927D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следующей редакции:</w:t>
      </w:r>
      <w:r w:rsidR="000A6ECD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«Обеспечение развития территории Каменского городского округа в соответствии с документами территориального планирования и градостроительного зонирования, установление границ населенных пунктов и территориальных зон</w:t>
      </w:r>
      <w:r w:rsidR="002F3D49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</w:p>
    <w:p w:rsidR="003927D8" w:rsidRPr="00F03D1A" w:rsidRDefault="000D5FA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1.2. Строку паспорта цели и задачи муниципальной программы дополнить задачей 1.2 </w:t>
      </w:r>
      <w:r w:rsidR="00351CFB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в следующей редакции 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351CFB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Предоставление налоговых льгот для граждан»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</w:p>
    <w:p w:rsidR="000D5FAE" w:rsidRPr="00F03D1A" w:rsidRDefault="000D5FA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1D6826" w:rsidRPr="00F03D1A" w:rsidRDefault="003927D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 xml:space="preserve">1.2. Строку паспорта Перечень основных целевых показателей муниципальной программы изложить в следующей редакции: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7"/>
        <w:gridCol w:w="6767"/>
      </w:tblGrid>
      <w:tr w:rsidR="000A6ECD" w:rsidRPr="00F03D1A" w:rsidTr="00053DB5">
        <w:tc>
          <w:tcPr>
            <w:tcW w:w="3087" w:type="dxa"/>
          </w:tcPr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eastAsia="Times New Roman" w:hAnsi="Liberation Serif" w:cs="Liberation Serif"/>
                <w:noProof/>
                <w:color w:val="000000"/>
                <w:sz w:val="28"/>
                <w:szCs w:val="28"/>
                <w:lang w:eastAsia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767" w:type="dxa"/>
          </w:tcPr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1.Внесение изменений в документы территориального планирования и градостроительного зонирования Каменского городского округа.</w:t>
            </w:r>
          </w:p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 xml:space="preserve">2. Внесение в Единый государственный реестр недвижимости сведений о </w:t>
            </w:r>
            <w:r w:rsidR="00351CFB" w:rsidRPr="00F03D1A">
              <w:rPr>
                <w:rFonts w:ascii="Liberation Serif" w:hAnsi="Liberation Serif" w:cs="Liberation Serif"/>
                <w:sz w:val="28"/>
                <w:szCs w:val="28"/>
              </w:rPr>
              <w:t>границах населенных пунктов.</w:t>
            </w:r>
          </w:p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3. Внесение в Единый государственный реестр недвижимости сведений о границах территориальных зон.</w:t>
            </w:r>
          </w:p>
          <w:p w:rsidR="00F03D1A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 xml:space="preserve">4. Удельный вес земельных участков, не используемых для предпринимательской деятельности. 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Обеспечение территории документацией по планировке территорий.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Ведение муниципальной геоинформационной системы Каменского городского округа.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Обеспечение ежегодного объема введенного индивидуального жилья на территории Каменского городского округа.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Обеспечение территории населенных пунктов топографической сьемкой.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Выполнение работ по подготовке схем границ прилегающих территорий</w:t>
            </w:r>
          </w:p>
        </w:tc>
      </w:tr>
    </w:tbl>
    <w:p w:rsidR="00A07FCE" w:rsidRPr="00F03D1A" w:rsidRDefault="000A6ECD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1.3.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Строку паспорта «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07FCE" w:rsidRPr="00F03D1A" w:rsidTr="002712A7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Объемы финансирования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муниципальной программы по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ВСЕГО:</w:t>
            </w:r>
            <w:r w:rsidR="00966230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C76380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15246,0 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тыс. рублей</w:t>
            </w:r>
            <w:r w:rsidR="00966230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</w:t>
            </w:r>
          </w:p>
          <w:p w:rsidR="00A07FCE" w:rsidRPr="00F03D1A" w:rsidRDefault="00966230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из </w:t>
            </w:r>
            <w:r w:rsidR="00AA19A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них местный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бюджет</w:t>
            </w:r>
            <w:r w:rsidR="00A07FC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: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2021 год – 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4</w:t>
            </w:r>
            <w:r w:rsidR="00C42BEF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206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2022 год – </w:t>
            </w:r>
            <w:r w:rsidR="004104E4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3440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4104E4" w:rsidRPr="00F03D1A" w:rsidRDefault="004104E4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2023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2024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2025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A07FCE" w:rsidRPr="00F03D1A" w:rsidRDefault="00A07FCE" w:rsidP="000D5FA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2026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</w:t>
            </w:r>
            <w:r w:rsidR="00AA19A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</w:tc>
      </w:tr>
    </w:tbl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</w:t>
      </w:r>
      <w:r w:rsidR="00AA19A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4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 П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программы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на территории МО «Каменский городской </w:t>
      </w:r>
      <w:r w:rsidR="00447833" w:rsidRPr="00F03D1A">
        <w:rPr>
          <w:rFonts w:ascii="Liberation Serif" w:hAnsi="Liberation Serif" w:cs="Liberation Serif"/>
          <w:bCs/>
          <w:iCs/>
          <w:sz w:val="28"/>
          <w:szCs w:val="28"/>
        </w:rPr>
        <w:t>округ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городской округ» http://kamensk-adm.ru/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Приложение № 2 «План мероприятий по выполнению муниципальной программы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» 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к муниципальной программе изложить в новой 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округ» http://kamensk-adm.ru/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07FCE" w:rsidRPr="00F03D1A" w:rsidRDefault="00A07FCE" w:rsidP="007C33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Pr="00F03D1A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F03D1A" w:rsidRDefault="00A07FCE" w:rsidP="007C3387">
      <w:pPr>
        <w:pStyle w:val="a8"/>
        <w:spacing w:before="0"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3. Контроль за исполнением постановления возложить на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F03D1A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F03D1A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633" w:rsidRPr="00F03D1A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513B70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3B7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 Белоусов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A0071" w:rsidRPr="00F03D1A" w:rsidRDefault="005A0071" w:rsidP="007C3387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7C3387" w:rsidRP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Pr="00E444D0">
        <w:rPr>
          <w:rFonts w:ascii="Liberation Serif" w:hAnsi="Liberation Serif" w:cs="Liberation Serif"/>
          <w:sz w:val="28"/>
          <w:szCs w:val="28"/>
        </w:rPr>
        <w:t>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 (0,3% в соответствии с Налоговым кодексом РФ), а так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444D0">
        <w:rPr>
          <w:rFonts w:ascii="Liberation Serif" w:hAnsi="Liberation Serif" w:cs="Liberation Serif"/>
          <w:sz w:val="28"/>
          <w:szCs w:val="28"/>
        </w:rPr>
        <w:t>же,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</w:t>
      </w:r>
    </w:p>
    <w:sectPr w:rsidR="007C3387" w:rsidRPr="00E444D0" w:rsidSect="00546A98">
      <w:headerReference w:type="even" r:id="rId7"/>
      <w:headerReference w:type="default" r:id="rId8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31" w:rsidRDefault="00031331">
      <w:pPr>
        <w:spacing w:after="0" w:line="240" w:lineRule="auto"/>
      </w:pPr>
      <w:r>
        <w:separator/>
      </w:r>
    </w:p>
  </w:endnote>
  <w:endnote w:type="continuationSeparator" w:id="0">
    <w:p w:rsidR="00031331" w:rsidRDefault="00031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31" w:rsidRDefault="00031331">
      <w:pPr>
        <w:spacing w:after="0" w:line="240" w:lineRule="auto"/>
      </w:pPr>
      <w:r>
        <w:separator/>
      </w:r>
    </w:p>
  </w:footnote>
  <w:footnote w:type="continuationSeparator" w:id="0">
    <w:p w:rsidR="00031331" w:rsidRDefault="00031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0313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F2B8D">
      <w:rPr>
        <w:noProof/>
      </w:rPr>
      <w:t>4</w:t>
    </w:r>
    <w:r>
      <w:fldChar w:fldCharType="end"/>
    </w:r>
  </w:p>
  <w:p w:rsidR="00A866F5" w:rsidRDefault="000313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31331"/>
    <w:rsid w:val="000A6ECD"/>
    <w:rsid w:val="000D5FAE"/>
    <w:rsid w:val="0012352E"/>
    <w:rsid w:val="001D6826"/>
    <w:rsid w:val="00210566"/>
    <w:rsid w:val="00263C10"/>
    <w:rsid w:val="0027217D"/>
    <w:rsid w:val="002B4C5C"/>
    <w:rsid w:val="002B7117"/>
    <w:rsid w:val="002F3D49"/>
    <w:rsid w:val="00351CFB"/>
    <w:rsid w:val="003927D8"/>
    <w:rsid w:val="003D7402"/>
    <w:rsid w:val="003E72C9"/>
    <w:rsid w:val="004104E4"/>
    <w:rsid w:val="00447833"/>
    <w:rsid w:val="00462A95"/>
    <w:rsid w:val="00477A2A"/>
    <w:rsid w:val="004B05F8"/>
    <w:rsid w:val="004D1056"/>
    <w:rsid w:val="004F2B8D"/>
    <w:rsid w:val="00513B70"/>
    <w:rsid w:val="00546A98"/>
    <w:rsid w:val="00595AB5"/>
    <w:rsid w:val="005A0071"/>
    <w:rsid w:val="005B2EBA"/>
    <w:rsid w:val="005D2F96"/>
    <w:rsid w:val="005E6521"/>
    <w:rsid w:val="005F4045"/>
    <w:rsid w:val="00611413"/>
    <w:rsid w:val="00671D12"/>
    <w:rsid w:val="00682DFE"/>
    <w:rsid w:val="007428EC"/>
    <w:rsid w:val="007C3387"/>
    <w:rsid w:val="00831334"/>
    <w:rsid w:val="00915900"/>
    <w:rsid w:val="00966230"/>
    <w:rsid w:val="009B1633"/>
    <w:rsid w:val="00A07FCE"/>
    <w:rsid w:val="00A242AC"/>
    <w:rsid w:val="00A5364E"/>
    <w:rsid w:val="00AA19A8"/>
    <w:rsid w:val="00AB6BA1"/>
    <w:rsid w:val="00AC3008"/>
    <w:rsid w:val="00B43631"/>
    <w:rsid w:val="00B543F6"/>
    <w:rsid w:val="00B86E92"/>
    <w:rsid w:val="00B91090"/>
    <w:rsid w:val="00BA3DAE"/>
    <w:rsid w:val="00C31E2F"/>
    <w:rsid w:val="00C42BEF"/>
    <w:rsid w:val="00C76380"/>
    <w:rsid w:val="00CE4E5B"/>
    <w:rsid w:val="00D83614"/>
    <w:rsid w:val="00DD0D48"/>
    <w:rsid w:val="00DE403C"/>
    <w:rsid w:val="00E4105F"/>
    <w:rsid w:val="00E444D0"/>
    <w:rsid w:val="00E55E20"/>
    <w:rsid w:val="00E65A5B"/>
    <w:rsid w:val="00F03D1A"/>
    <w:rsid w:val="00F66AF8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290C"/>
  <w15:docId w15:val="{E2C07270-DE5C-47BA-A34D-B8864FD2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2022-12-27T08:19:00Z</cp:lastPrinted>
  <dcterms:created xsi:type="dcterms:W3CDTF">2021-04-22T04:02:00Z</dcterms:created>
  <dcterms:modified xsi:type="dcterms:W3CDTF">2022-12-27T08:33:00Z</dcterms:modified>
</cp:coreProperties>
</file>