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3"/>
        <w:gridCol w:w="3304"/>
        <w:gridCol w:w="3304"/>
      </w:tblGrid>
      <w:tr w:rsidR="00E707C9" w:rsidRPr="00B70DDE" w14:paraId="3447D18A" w14:textId="77777777" w:rsidTr="00E707C9">
        <w:tc>
          <w:tcPr>
            <w:tcW w:w="3303" w:type="dxa"/>
          </w:tcPr>
          <w:p w14:paraId="3F587990" w14:textId="77777777" w:rsidR="00E707C9" w:rsidRPr="00B70DDE" w:rsidRDefault="00E707C9" w:rsidP="00917D42">
            <w:pPr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4" w:type="dxa"/>
          </w:tcPr>
          <w:p w14:paraId="403C627A" w14:textId="77777777" w:rsidR="00E707C9" w:rsidRPr="00B70DDE" w:rsidRDefault="00E707C9" w:rsidP="00917D42">
            <w:pPr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4" w:type="dxa"/>
          </w:tcPr>
          <w:p w14:paraId="679AC200" w14:textId="2A2DAB90" w:rsidR="00E707C9" w:rsidRPr="00B70DDE" w:rsidRDefault="00E707C9" w:rsidP="00917D42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B70DD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Приложение №</w:t>
            </w:r>
            <w:r w:rsidR="00917D4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2</w:t>
            </w:r>
          </w:p>
          <w:p w14:paraId="3711787B" w14:textId="77777777" w:rsidR="00E707C9" w:rsidRPr="00B70DDE" w:rsidRDefault="00E707C9" w:rsidP="00917D42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B70DD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 Положению о муниципальном контроле в сфере благоустройства на территории МО «Каменский городской округ»</w:t>
            </w:r>
          </w:p>
        </w:tc>
      </w:tr>
    </w:tbl>
    <w:p w14:paraId="423E6038" w14:textId="77777777" w:rsidR="00E707C9" w:rsidRPr="00B70DDE" w:rsidRDefault="00E707C9" w:rsidP="00917D42">
      <w:pPr>
        <w:spacing w:after="0" w:line="240" w:lineRule="auto"/>
        <w:jc w:val="right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6DFE09F3" w14:textId="77777777" w:rsidR="00E707C9" w:rsidRPr="00B70DDE" w:rsidRDefault="00E707C9" w:rsidP="00917D42">
      <w:pPr>
        <w:spacing w:after="0" w:line="240" w:lineRule="auto"/>
        <w:jc w:val="right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1DF8F3C6" w14:textId="77777777" w:rsidR="00E707C9" w:rsidRPr="00B70DDE" w:rsidRDefault="00E707C9" w:rsidP="00917D4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3A9079B" w14:textId="06DEB145" w:rsidR="00917D42" w:rsidRPr="00BB396A" w:rsidRDefault="00917D42" w:rsidP="00917D42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>
        <w:rPr>
          <w:rFonts w:ascii="Liberation Serif" w:hAnsi="Liberation Serif" w:cs="Liberation Serif"/>
          <w:sz w:val="28"/>
          <w:szCs w:val="28"/>
        </w:rPr>
        <w:t>еречень индикаторов риска</w:t>
      </w:r>
      <w:r w:rsidRPr="00302C82">
        <w:rPr>
          <w:rFonts w:ascii="Liberation Serif" w:hAnsi="Liberation Serif"/>
          <w:sz w:val="28"/>
          <w:szCs w:val="28"/>
        </w:rPr>
        <w:t xml:space="preserve"> </w:t>
      </w:r>
      <w:r w:rsidRPr="00BB396A">
        <w:rPr>
          <w:rFonts w:ascii="Liberation Serif" w:hAnsi="Liberation Serif"/>
          <w:sz w:val="28"/>
          <w:szCs w:val="28"/>
        </w:rPr>
        <w:t>нарушения обязательных требований, используемых при принятии решения о проведении и выборе вида внепланового контрольного мероприятия при осуществлении контрольным органом муниципального контро</w:t>
      </w:r>
      <w:bookmarkStart w:id="0" w:name="_GoBack"/>
      <w:bookmarkEnd w:id="0"/>
      <w:r w:rsidRPr="00BB396A">
        <w:rPr>
          <w:rFonts w:ascii="Liberation Serif" w:hAnsi="Liberation Serif"/>
          <w:sz w:val="28"/>
          <w:szCs w:val="28"/>
        </w:rPr>
        <w:t xml:space="preserve">ля в сфере благоустройства на территории </w:t>
      </w:r>
      <w:r>
        <w:rPr>
          <w:rFonts w:ascii="Liberation Serif" w:hAnsi="Liberation Serif"/>
          <w:sz w:val="28"/>
          <w:szCs w:val="28"/>
        </w:rPr>
        <w:t>Каменского городского округа (прилагается).</w:t>
      </w:r>
    </w:p>
    <w:p w14:paraId="592CC485" w14:textId="77777777" w:rsidR="00E707C9" w:rsidRPr="00B70DDE" w:rsidRDefault="00E707C9" w:rsidP="00E707C9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DEB189C" w14:textId="76F37942" w:rsidR="00917D42" w:rsidRDefault="00917D42" w:rsidP="00917D42">
      <w:pPr>
        <w:pStyle w:val="a4"/>
        <w:spacing w:before="0" w:beforeAutospacing="0" w:after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1. Трехкратный и более рост количества обращений за квартал в сравнении с предшествующим аналогичным периодом или с аналогичным периодом предшествующего календарного года, поступивших в адрес контрольного органа от граждан (поступивших способом, позволяющим установить личность обратившегося гражданина), органов государственной власти, органов местного самоуправления, общественных организаций, иных органов и организаций, содержащих информацию о признаках нарушений организациями и гражданами обязательных требований Правил благоустройства</w:t>
      </w:r>
      <w:r>
        <w:rPr>
          <w:rFonts w:ascii="Liberation Serif" w:hAnsi="Liberation Serif" w:cs="Liberation Serif"/>
          <w:sz w:val="28"/>
          <w:szCs w:val="28"/>
        </w:rPr>
        <w:t xml:space="preserve"> территории муниципального образования «Каменский городской округ» (далее – Правила благоустройства)</w:t>
      </w:r>
      <w:r>
        <w:rPr>
          <w:rFonts w:ascii="Liberation Serif" w:hAnsi="Liberation Serif" w:cs="Liberation Serif"/>
          <w:sz w:val="28"/>
          <w:szCs w:val="28"/>
        </w:rPr>
        <w:t xml:space="preserve"> на одном и том же объекте муниципального контроля.</w:t>
      </w:r>
    </w:p>
    <w:p w14:paraId="4F1BEEFD" w14:textId="77777777" w:rsidR="00917D42" w:rsidRDefault="00917D42" w:rsidP="00917D42">
      <w:pPr>
        <w:pStyle w:val="a4"/>
        <w:spacing w:before="0" w:beforeAutospacing="0" w:after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2. Повторное в течение двух месяцев выявление при проведении контрольного мероприятия без взаимодействия с контролируемым лицом признаков нарушений одних и тех же обязательных требований Правил благоустройства на одном и том же объекте муниципального контроля.</w:t>
      </w:r>
    </w:p>
    <w:p w14:paraId="7DAC4356" w14:textId="77777777" w:rsidR="00917D42" w:rsidRDefault="00917D42" w:rsidP="00917D42">
      <w:pPr>
        <w:pStyle w:val="a4"/>
        <w:spacing w:before="0" w:beforeAutospacing="0" w:after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3. Получение результатов работы средств </w:t>
      </w:r>
      <w:proofErr w:type="spellStart"/>
      <w:r>
        <w:rPr>
          <w:rFonts w:ascii="Liberation Serif" w:hAnsi="Liberation Serif" w:cs="Liberation Serif"/>
          <w:sz w:val="28"/>
          <w:szCs w:val="28"/>
        </w:rPr>
        <w:t>фотовидеофиксации</w:t>
      </w:r>
      <w:proofErr w:type="spellEnd"/>
      <w:r>
        <w:rPr>
          <w:rFonts w:ascii="Liberation Serif" w:hAnsi="Liberation Serif" w:cs="Liberation Serif"/>
          <w:sz w:val="28"/>
          <w:szCs w:val="28"/>
        </w:rPr>
        <w:t>, в том числе в порядке межведомственного информационного взаимодействия, свидетельствующих о двух и более в течение одного месяца признаках несоответствия и (или) отклонения от параметров, установленных Правилами благоустройства.</w:t>
      </w:r>
    </w:p>
    <w:p w14:paraId="257BF663" w14:textId="77777777" w:rsidR="00E707C9" w:rsidRPr="00B70DDE" w:rsidRDefault="00E707C9" w:rsidP="00E707C9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sectPr w:rsidR="00E707C9" w:rsidRPr="00B70DDE" w:rsidSect="00786EF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26"/>
    <w:rsid w:val="007F398F"/>
    <w:rsid w:val="00917D42"/>
    <w:rsid w:val="009A7926"/>
    <w:rsid w:val="00B464FC"/>
    <w:rsid w:val="00B70DDE"/>
    <w:rsid w:val="00DB03B3"/>
    <w:rsid w:val="00E7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36B4"/>
  <w15:chartTrackingRefBased/>
  <w15:docId w15:val="{2656250F-C045-42A0-9081-F90A7B17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0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17D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7</cp:revision>
  <dcterms:created xsi:type="dcterms:W3CDTF">2021-08-02T10:50:00Z</dcterms:created>
  <dcterms:modified xsi:type="dcterms:W3CDTF">2023-11-29T10:16:00Z</dcterms:modified>
</cp:coreProperties>
</file>